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A255F2" w14:textId="20CF6E46" w:rsidR="00C65B51" w:rsidRPr="008B6C93" w:rsidRDefault="00885E26">
      <w:pPr>
        <w:rPr>
          <w:rFonts w:cs="Arial"/>
        </w:rPr>
        <w:jc w:val="center"/>
      </w:pPr>
      <w:r w:rsidRPr="008B6C93">
        <w:rPr>
          <w:rFonts w:cs="Arial"/>
        </w:rPr>
        <w:drawing>
          <wp:inline distT="0" distB="0" distL="0" distR="0" wp14:anchorId="50C627BB" wp14:editId="3EA0226C">
            <wp:extent cx="1816100" cy="1816100"/>
            <wp:effectExtent l="0" t="0" r="0" b="0"/>
            <wp:docPr id="217480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80970" name=""/>
                    <pic:cNvPicPr/>
                  </pic:nvPicPr>
                  <pic:blipFill>
                    <a:blip r:embed="rId8"/>
                    <a:stretch>
                      <a:fillRect/>
                    </a:stretch>
                  </pic:blipFill>
                  <pic:spPr>
                    <a:xfrm>
                      <a:off x="0" y="0"/>
                      <a:ext cx="1816100" cy="1816100"/>
                    </a:xfrm>
                    <a:prstGeom prst="rect">
                      <a:avLst/>
                    </a:prstGeom>
                  </pic:spPr>
                </pic:pic>
              </a:graphicData>
            </a:graphic>
          </wp:inline>
        </w:drawing>
      </w:r>
    </w:p>
    <w:p w14:paraId="4DC8069F" w14:textId="73822B24" w:rsidR="00C65B51" w:rsidRPr="008B6C93" w:rsidRDefault="00000000">
      <w:pPr>
        <w:pStyle w:val="Title"/>
        <w:rPr>
          <w:rFonts w:ascii="Arial" w:hAnsi="Arial" w:cs="Arial"/>
          <w:b w:val="0"/>
          <w:sz w:val="22"/>
          <w:szCs w:val="22"/>
        </w:rPr>
        <w:jc w:val="center"/>
      </w:pPr>
      <w:r w:rsidRPr="008B6C93">
        <w:rPr>
          <w:rFonts w:ascii="Arial" w:hAnsi="Arial" w:cs="Arial"/>
          <w:b w:val="0"/>
          <w:sz w:val="22"/>
          <w:szCs w:val="22"/>
        </w:rPr>
        <w:t>Oranjemund College</w:t>
      </w:r>
    </w:p>
    <w:p w14:paraId="6805B60F" w14:textId="63BDF884" w:rsidR="008F64FC" w:rsidRPr="008B6C93" w:rsidRDefault="008F64FC" w:rsidP="008F64FC">
      <w:pPr>
        <w:rPr>
          <w:rFonts w:cs="Arial"/>
        </w:rPr>
        <w:jc w:val="center"/>
      </w:pPr>
      <w:r>
        <w:rPr>
          <w:rFonts w:cs="Arial"/>
        </w:rPr>
        <w:t xml:space="preserve">Certificate in Green Hydrogen Operations (Level 4)</w:t>
      </w:r>
    </w:p>
    <w:p w14:paraId="0DB2D636" w14:textId="77777777" w:rsidR="00C65B51" w:rsidRPr="008B6C93" w:rsidRDefault="00000000">
      <w:pPr>
        <w:pStyle w:val="Subtitle"/>
        <w:rPr>
          <w:rFonts w:ascii="Arial" w:hAnsi="Arial" w:cs="Arial"/>
          <w:sz w:val="22"/>
          <w:szCs w:val="22"/>
        </w:rPr>
        <w:jc w:val="center"/>
      </w:pPr>
      <w:r w:rsidRPr="008B6C93">
        <w:rPr>
          <w:rFonts w:ascii="Arial" w:hAnsi="Arial" w:cs="Arial"/>
          <w:sz w:val="22"/>
          <w:szCs w:val="22"/>
        </w:rPr>
        <w:t>Qualification Structure</w:t>
      </w:r>
    </w:p>
    <w:p w14:paraId="20D07DEE" w14:textId="566C1FBD" w:rsidR="00C65B51" w:rsidRPr="008B6C93" w:rsidRDefault="00C65B51" w:rsidP="008F64FC">
      <w:pPr>
        <w:pStyle w:val="Title"/>
        <w:rPr>
          <w:rFonts w:ascii="Arial" w:hAnsi="Arial" w:cs="Arial"/>
          <w:b w:val="0"/>
          <w:sz w:val="22"/>
          <w:szCs w:val="22"/>
        </w:rPr>
        <w:spacing w:after="120"/>
      </w:pPr>
    </w:p>
    <w:tbl>
      <w:tblPr>
        <w:tblLook w:val="0000" w:firstRow="0" w:lastRow="0" w:firstColumn="0" w:lastColumn="0" w:noHBand="0" w:noVBand="0"/>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4139"/>
        <w:gridCol w:w="2694"/>
        <w:gridCol w:w="2948"/>
      </w:tblGrid>
      <w:tr w:rsidR="008F64FC" w:rsidRPr="008B6C93" w14:paraId="1038B9DF" w14:textId="77777777" w:rsidTr="00373D14">
        <w:trPr>
          <w:trHeight w:val="223"/>
          <w:cantSplit/>
        </w:trPr>
        <w:tc>
          <w:tcPr>
            <w:gridSpan w:val="3"/>
            <w:tcW w:w="9781" w:type="dxa"/>
            <w:tcBorders>
              <w:top w:val="single" w:sz="4" w:space="0" w:color="501549"/>
              <w:left w:val="single" w:sz="4" w:space="0" w:color="501549"/>
              <w:bottom w:val="single" w:sz="4" w:space="0" w:color="501549"/>
              <w:right w:val="single" w:sz="4" w:space="0" w:color="501549"/>
            </w:tcBorders>
          </w:tcPr>
          <w:p w14:paraId="74984269" w14:textId="40A521FD" w:rsidR="008F64FC" w:rsidRPr="008B6C93" w:rsidRDefault="008F64FC" w:rsidP="008F64FC">
            <w:pPr>
              <w:pStyle w:val="Title"/>
              <w:rPr>
                <w:rFonts w:ascii="Arial" w:hAnsi="Arial" w:cs="Arial"/>
                <w:bCs/>
                <w:sz w:val="22"/>
                <w:szCs w:val="22"/>
              </w:rPr>
              <w:keepNext/>
              <w:jc w:val="center"/>
              <w:spacing w:after="120"/>
            </w:pPr>
            <w:r>
              <w:rPr>
                <w:rFonts w:ascii="Arial" w:hAnsi="Arial" w:cs="Arial"/>
                <w:bCs/>
                <w:sz w:val="22"/>
                <w:szCs w:val="22"/>
              </w:rPr>
              <w:t xml:space="preserve">Certificate in Green Hydrogen Operations (Level 4)</w:t>
            </w:r>
          </w:p>
        </w:tc>
      </w:tr>
      <w:tr w:rsidR="008F64FC" w:rsidRPr="008B6C93" w14:paraId="372686C7" w14:textId="77777777" w:rsidTr="00373D14">
        <w:trPr>
          <w:trHeight w:val="277"/>
          <w:cantSplit/>
        </w:trPr>
        <w:tc>
          <w:tcPr>
            <w:tcW w:w="4139" w:type="dxa"/>
            <w:tcBorders>
              <w:top w:val="single" w:sz="4" w:space="0" w:color="501549"/>
              <w:left w:val="nil"/>
              <w:bottom w:val="nil"/>
              <w:right w:val="nil"/>
            </w:tcBorders>
          </w:tcPr>
          <w:p w14:paraId="6B3F5FEC" w14:textId="77777777" w:rsidR="008F64FC" w:rsidRPr="008B6C93" w:rsidRDefault="008F64FC" w:rsidP="008862B1">
            <w:pPr>
              <w:pStyle w:val="Default"/>
              <w:contextualSpacing/>
              <w:rPr>
                <w:rFonts w:ascii="Arial" w:hAnsi="Arial" w:cs="Arial"/>
                <w:sz w:val="22"/>
                <w:szCs w:val="22"/>
                <w:lang w:val="en-US"/>
              </w:rPr>
            </w:pPr>
          </w:p>
        </w:tc>
        <w:tc>
          <w:tcPr>
            <w:tcW w:w="2694" w:type="dxa"/>
            <w:tcBorders>
              <w:top w:val="single" w:sz="4" w:space="0" w:color="501549"/>
              <w:left w:val="nil"/>
              <w:bottom w:val="nil"/>
              <w:right w:val="nil"/>
            </w:tcBorders>
          </w:tcPr>
          <w:p w14:paraId="794FDE9C" w14:textId="77777777" w:rsidR="008F64FC" w:rsidRPr="008B6C93" w:rsidRDefault="008F64FC" w:rsidP="008862B1">
            <w:pPr>
              <w:pStyle w:val="Default"/>
              <w:contextualSpacing/>
              <w:rPr>
                <w:rFonts w:ascii="Arial" w:eastAsia="Arial" w:hAnsi="Arial" w:cs="Arial"/>
                <w:sz w:val="22"/>
                <w:szCs w:val="22"/>
                <w:lang w:val="en-US"/>
              </w:rPr>
            </w:pPr>
          </w:p>
        </w:tc>
        <w:tc>
          <w:tcPr>
            <w:tcW w:w="2948" w:type="dxa"/>
            <w:tcBorders>
              <w:top w:val="single" w:sz="4" w:space="0" w:color="501549"/>
              <w:left w:val="nil"/>
              <w:bottom w:val="nil"/>
              <w:right w:val="nil"/>
            </w:tcBorders>
          </w:tcPr>
          <w:p w14:paraId="081C0CDF" w14:textId="77777777" w:rsidR="008F64FC" w:rsidRPr="008B6C93" w:rsidRDefault="008F64FC" w:rsidP="008862B1">
            <w:pPr>
              <w:pStyle w:val="Default"/>
              <w:contextualSpacing/>
              <w:rPr>
                <w:rFonts w:ascii="Arial" w:eastAsia="Arial" w:hAnsi="Arial" w:cs="Arial"/>
                <w:sz w:val="22"/>
                <w:szCs w:val="22"/>
                <w:lang w:val="en-US"/>
              </w:rPr>
            </w:pPr>
          </w:p>
        </w:tc>
      </w:tr>
      <w:tr w:rsidR="008F64FC" w:rsidRPr="008B6C93" w14:paraId="6789A94B" w14:textId="77777777" w:rsidTr="00373D14">
        <w:trPr>
          <w:cantSplit/>
        </w:trPr>
        <w:tc>
          <w:tcPr>
            <w:tcW w:w="4139" w:type="dxa"/>
            <w:tcBorders>
              <w:top w:val="nil"/>
              <w:left w:val="nil"/>
              <w:bottom w:val="nil"/>
              <w:right w:val="nil"/>
            </w:tcBorders>
          </w:tcPr>
          <w:p w14:paraId="5C0D49DF" w14:textId="77777777" w:rsidR="008F64FC" w:rsidRPr="008B6C93" w:rsidRDefault="008F64FC" w:rsidP="008862B1">
            <w:pPr>
              <w:contextualSpacing/>
              <w:rPr>
                <w:rFonts w:cs="Arial"/>
              </w:rPr>
              <w:jc w:val="both"/>
              <w:ind w:hanging="114"/>
            </w:pPr>
            <w:r w:rsidRPr="008B6C93">
              <w:rPr>
                <w:rFonts w:cs="Arial"/>
              </w:rPr>
              <w:t>Field:</w:t>
            </w:r>
            <w:r w:rsidRPr="008B6C93">
              <w:rPr>
                <w:rStyle w:val="FootnoteReference"/>
                <w:rFonts w:cs="Arial"/>
              </w:rPr>
              <w:footnoteReference w:id="1"/>
            </w:r>
            <w:r w:rsidRPr="008B6C93">
              <w:rPr>
                <w:rFonts w:cs="Arial"/>
              </w:rPr>
              <w:t xml:space="preserve"> </w:t>
            </w:r>
            <w:r w:rsidRPr="008B6C93">
              <w:rPr>
                <w:rFonts w:cs="Arial"/>
              </w:rPr>
              <w:tab/>
            </w:r>
          </w:p>
        </w:tc>
        <w:tc>
          <w:tcPr>
            <w:gridSpan w:val="2"/>
            <w:tcW w:w="5642" w:type="dxa"/>
            <w:tcBorders>
              <w:top w:val="nil"/>
              <w:left w:val="nil"/>
              <w:bottom w:val="nil"/>
              <w:right w:val="nil"/>
            </w:tcBorders>
          </w:tcPr>
          <w:p w14:paraId="04D7D817" w14:textId="751B8214" w:rsidR="008F64FC" w:rsidRPr="008B6C93" w:rsidRDefault="008F64FC" w:rsidP="008F64FC">
            <w:pPr>
              <w:rPr>
                <w:rFonts w:cs="Arial"/>
              </w:rPr>
              <w:spacing w:before="20" w:after="20" w:line="240" w:lineRule="auto"/>
            </w:pPr>
            <w:r>
              <w:rPr>
                <w:rFonts w:cs="Arial"/>
              </w:rPr>
              <w:t xml:space="preserve">Manufacturing, Engineering and Technology</w:t>
            </w:r>
          </w:p>
        </w:tc>
      </w:tr>
      <w:tr w:rsidR="008F64FC" w:rsidRPr="008B6C93" w14:paraId="196F940D" w14:textId="77777777" w:rsidTr="00373D14">
        <w:trPr>
          <w:cantSplit/>
        </w:trPr>
        <w:tc>
          <w:tcPr>
            <w:tcW w:w="4139" w:type="dxa"/>
            <w:tcBorders>
              <w:top w:val="nil"/>
              <w:left w:val="nil"/>
              <w:bottom w:val="nil"/>
              <w:right w:val="nil"/>
            </w:tcBorders>
          </w:tcPr>
          <w:p w14:paraId="27309244" w14:textId="77777777" w:rsidR="008F64FC" w:rsidRPr="008B6C93" w:rsidRDefault="008F64FC" w:rsidP="008862B1">
            <w:pPr>
              <w:contextualSpacing/>
              <w:rPr>
                <w:rFonts w:cs="Arial"/>
              </w:rPr>
              <w:jc w:val="both"/>
              <w:ind w:hanging="114"/>
            </w:pPr>
            <w:r w:rsidRPr="008B6C93">
              <w:rPr>
                <w:rFonts w:cs="Arial"/>
              </w:rPr>
              <w:t>Qualification Code:</w:t>
            </w:r>
            <w:r w:rsidRPr="008B6C93">
              <w:rPr>
                <w:rStyle w:val="FootnoteReference"/>
                <w:rFonts w:cs="Arial"/>
              </w:rPr>
              <w:footnoteReference w:id="2"/>
            </w:r>
          </w:p>
        </w:tc>
        <w:tc>
          <w:tcPr>
            <w:tcW w:w="2694" w:type="dxa"/>
            <w:tcBorders>
              <w:top w:val="nil"/>
              <w:left w:val="nil"/>
              <w:bottom w:val="nil"/>
              <w:right w:val="nil"/>
            </w:tcBorders>
          </w:tcPr>
          <w:p w14:paraId="0D680363" w14:textId="1B76879A" w:rsidR="008F64FC" w:rsidRPr="008B6C93" w:rsidRDefault="008F64FC" w:rsidP="008862B1">
            <w:pPr>
              <w:contextualSpacing/>
              <w:rPr>
                <w:rFonts w:eastAsia="Arial" w:cs="Arial"/>
              </w:rPr>
              <w:tabs>
                <w:tab w:val="left" w:pos="3970"/>
                <w:tab w:val="left" w:pos="6237"/>
              </w:tabs>
            </w:pPr>
            <w:r>
              <w:rPr>
                <w:rFonts w:eastAsia="Arial" w:cs="Arial"/>
              </w:rPr>
              <w:t xml:space="preserve">CGHO-4006</w:t>
            </w:r>
          </w:p>
        </w:tc>
        <w:tc>
          <w:tcPr>
            <w:tcW w:w="2948" w:type="dxa"/>
            <w:tcBorders>
              <w:top w:val="nil"/>
              <w:left w:val="nil"/>
              <w:bottom w:val="nil"/>
              <w:right w:val="nil"/>
            </w:tcBorders>
          </w:tcPr>
          <w:p w14:paraId="6A56A7C8" w14:textId="77777777" w:rsidR="008F64FC" w:rsidRPr="008B6C93" w:rsidRDefault="008F64FC" w:rsidP="008862B1">
            <w:pPr>
              <w:contextualSpacing/>
              <w:rPr>
                <w:rFonts w:eastAsia="Arial" w:cs="Arial"/>
              </w:rPr>
              <w:jc w:val="center"/>
              <w:tabs>
                <w:tab w:val="left" w:pos="3970"/>
                <w:tab w:val="left" w:pos="6237"/>
              </w:tabs>
            </w:pPr>
          </w:p>
        </w:tc>
      </w:tr>
      <w:tr w:rsidR="008F64FC" w:rsidRPr="008B6C93" w14:paraId="0A0C7629" w14:textId="77777777" w:rsidTr="00373D14">
        <w:trPr>
          <w:cantSplit/>
        </w:trPr>
        <w:tc>
          <w:tcPr>
            <w:tcW w:w="4139" w:type="dxa"/>
            <w:tcBorders>
              <w:top w:val="nil"/>
              <w:left w:val="nil"/>
              <w:bottom w:val="nil"/>
              <w:right w:val="nil"/>
            </w:tcBorders>
          </w:tcPr>
          <w:p w14:paraId="7E59DD18" w14:textId="6EFE09AC" w:rsidR="008F64FC" w:rsidRPr="008B6C93" w:rsidRDefault="008F64FC" w:rsidP="008862B1">
            <w:pPr>
              <w:contextualSpacing/>
              <w:rPr>
                <w:rFonts w:cs="Arial"/>
              </w:rPr>
              <w:jc w:val="both"/>
              <w:ind w:hanging="114"/>
            </w:pPr>
            <w:r w:rsidRPr="008B6C93">
              <w:rPr>
                <w:rFonts w:cs="Arial"/>
              </w:rPr>
              <w:t>NQF registration ID</w:t>
            </w:r>
            <w:r w:rsidRPr="008B6C93">
              <w:rPr>
                <w:rFonts w:cs="Arial"/>
              </w:rPr>
              <w:t>:</w:t>
            </w:r>
          </w:p>
        </w:tc>
        <w:tc>
          <w:tcPr>
            <w:tcW w:w="2694" w:type="dxa"/>
            <w:tcBorders>
              <w:top w:val="nil"/>
              <w:left w:val="nil"/>
              <w:bottom w:val="nil"/>
              <w:right w:val="nil"/>
            </w:tcBorders>
          </w:tcPr>
          <w:p w14:paraId="5883CF56" w14:textId="3F897113" w:rsidR="008F64FC" w:rsidRPr="008B6C93" w:rsidRDefault="008F64FC" w:rsidP="008862B1">
            <w:pPr>
              <w:contextualSpacing/>
              <w:rPr>
                <w:rFonts w:eastAsia="Arial" w:cs="Arial"/>
              </w:rPr>
              <w:tabs>
                <w:tab w:val="left" w:pos="3970"/>
                <w:tab w:val="left" w:pos="6237"/>
              </w:tabs>
            </w:pPr>
            <w:r w:rsidRPr="008B6C93">
              <w:rPr>
                <w:rFonts w:eastAsia="Arial" w:cs="Arial"/>
              </w:rPr>
              <w:t>TBA</w:t>
            </w:r>
          </w:p>
        </w:tc>
        <w:tc>
          <w:tcPr>
            <w:tcW w:w="2948" w:type="dxa"/>
            <w:tcBorders>
              <w:top w:val="nil"/>
              <w:left w:val="nil"/>
              <w:bottom w:val="nil"/>
              <w:right w:val="nil"/>
            </w:tcBorders>
          </w:tcPr>
          <w:p w14:paraId="53B60C8E" w14:textId="77777777" w:rsidR="008F64FC" w:rsidRPr="008B6C93" w:rsidRDefault="008F64FC" w:rsidP="008862B1">
            <w:pPr>
              <w:contextualSpacing/>
              <w:rPr>
                <w:rFonts w:eastAsia="Arial" w:cs="Arial"/>
              </w:rPr>
              <w:jc w:val="center"/>
              <w:tabs>
                <w:tab w:val="left" w:pos="3970"/>
                <w:tab w:val="left" w:pos="6237"/>
              </w:tabs>
            </w:pPr>
          </w:p>
        </w:tc>
      </w:tr>
      <w:tr w:rsidR="008F64FC" w:rsidRPr="008B6C93" w14:paraId="7AB93721" w14:textId="77777777" w:rsidTr="00373D14">
        <w:trPr>
          <w:cantSplit/>
        </w:trPr>
        <w:tc>
          <w:tcPr>
            <w:tcW w:w="4139" w:type="dxa"/>
            <w:tcBorders>
              <w:top w:val="nil"/>
              <w:left w:val="nil"/>
              <w:bottom w:val="nil"/>
              <w:right w:val="nil"/>
            </w:tcBorders>
            <w:vAlign w:val="center"/>
          </w:tcPr>
          <w:p w14:paraId="1673DA21" w14:textId="554FBF36" w:rsidR="008F64FC" w:rsidRPr="008B6C93" w:rsidRDefault="008F64FC" w:rsidP="008F64FC">
            <w:pPr>
              <w:contextualSpacing/>
              <w:rPr>
                <w:rFonts w:cs="Arial"/>
              </w:rPr>
              <w:jc w:val="both"/>
              <w:ind w:hanging="114"/>
            </w:pPr>
            <w:r w:rsidRPr="008B6C93">
              <w:rPr>
                <w:rFonts w:cs="Arial"/>
              </w:rPr>
              <w:t>Duration and delivery</w:t>
            </w:r>
          </w:p>
        </w:tc>
        <w:tc>
          <w:tcPr>
            <w:gridSpan w:val="2"/>
            <w:tcW w:w="5642" w:type="dxa"/>
            <w:tcBorders>
              <w:top w:val="nil"/>
              <w:left w:val="nil"/>
              <w:bottom w:val="nil"/>
              <w:right w:val="nil"/>
            </w:tcBorders>
            <w:vAlign w:val="center"/>
          </w:tcPr>
          <w:p w14:paraId="61BF15EE" w14:textId="34631BF7" w:rsidR="008F64FC" w:rsidRPr="008B6C93" w:rsidRDefault="008F64FC" w:rsidP="008F64FC">
            <w:pPr>
              <w:rPr>
                <w:rFonts w:cs="Arial"/>
              </w:rPr>
              <w:spacing w:before="20" w:after="20" w:line="240" w:lineRule="auto"/>
            </w:pPr>
            <w:r w:rsidRPr="008B6C93">
              <w:rPr>
                <w:rFonts w:cs="Arial"/>
              </w:rPr>
              <w:t>Full-time: one academic year, two semesters. Part-time: extended calendar, with the same 80 credits and 800 notional hours. Full-time, part-time and blended delivery; fully synchronous online or distance learning where suitable for the course outcomes. Required hands-on practical learning and competency assessments remain supervised at suitable College or partner facilities.</w:t>
            </w:r>
          </w:p>
        </w:tc>
      </w:tr>
      <w:tr w:rsidR="008F64FC" w:rsidRPr="008B6C93" w14:paraId="0125F763" w14:textId="77777777" w:rsidTr="00373D14">
        <w:trPr>
          <w:cantSplit/>
        </w:trPr>
        <w:tc>
          <w:tcPr>
            <w:tcW w:w="4139" w:type="dxa"/>
            <w:tcBorders>
              <w:top w:val="nil"/>
              <w:left w:val="nil"/>
              <w:bottom w:val="nil"/>
              <w:right w:val="nil"/>
            </w:tcBorders>
            <w:vAlign w:val="center"/>
          </w:tcPr>
          <w:p w14:paraId="2E84EDDE" w14:textId="3BB53686" w:rsidR="008F64FC" w:rsidRPr="008B6C93" w:rsidRDefault="008F64FC" w:rsidP="008F64FC">
            <w:pPr>
              <w:contextualSpacing/>
              <w:rPr>
                <w:rFonts w:cs="Arial"/>
              </w:rPr>
              <w:jc w:val="both"/>
              <w:ind w:hanging="114"/>
            </w:pPr>
            <w:r w:rsidRPr="008B6C93">
              <w:rPr>
                <w:rFonts w:cs="Arial"/>
              </w:rPr>
              <w:t>Campus</w:t>
            </w:r>
          </w:p>
        </w:tc>
        <w:tc>
          <w:tcPr>
            <w:gridSpan w:val="2"/>
            <w:tcW w:w="5642" w:type="dxa"/>
            <w:tcBorders>
              <w:top w:val="nil"/>
              <w:left w:val="nil"/>
              <w:bottom w:val="nil"/>
              <w:right w:val="nil"/>
            </w:tcBorders>
            <w:vAlign w:val="center"/>
          </w:tcPr>
          <w:p w14:paraId="4C58AE5D" w14:textId="59348FDF" w:rsidR="008F64FC" w:rsidRPr="008B6C93" w:rsidRDefault="008F64FC" w:rsidP="008F64FC">
            <w:pPr>
              <w:rPr>
                <w:rFonts w:cs="Arial"/>
              </w:rPr>
              <w:spacing w:before="20" w:after="20" w:line="240" w:lineRule="auto"/>
            </w:pPr>
            <w:r w:rsidRPr="008B6C93">
              <w:rPr>
                <w:rFonts w:cs="Arial"/>
              </w:rPr>
              <w:t>Oranjemund, //Kharas Region, Namibia</w:t>
            </w:r>
          </w:p>
        </w:tc>
      </w:tr>
      <w:tr w:rsidR="008F64FC" w:rsidRPr="008B6C93" w14:paraId="62551673" w14:textId="77777777" w:rsidTr="00373D14">
        <w:trPr>
          <w:cantSplit/>
        </w:trPr>
        <w:tc>
          <w:tcPr>
            <w:tcW w:w="4139" w:type="dxa"/>
            <w:tcBorders>
              <w:top w:val="nil"/>
              <w:left w:val="nil"/>
              <w:bottom w:val="nil"/>
              <w:right w:val="nil"/>
            </w:tcBorders>
          </w:tcPr>
          <w:p w14:paraId="688F7BE1" w14:textId="77777777" w:rsidR="008F64FC" w:rsidRPr="008B6C93" w:rsidRDefault="008F64FC" w:rsidP="008F64FC">
            <w:pPr>
              <w:contextualSpacing/>
              <w:rPr>
                <w:rFonts w:cs="Arial"/>
              </w:rPr>
              <w:jc w:val="both"/>
              <w:ind w:hanging="114"/>
            </w:pPr>
            <w:r w:rsidRPr="008B6C93">
              <w:rPr>
                <w:rFonts w:cs="Arial"/>
              </w:rPr>
              <w:t>Level of qualification:</w:t>
            </w:r>
            <w:r w:rsidRPr="008B6C93">
              <w:rPr>
                <w:rStyle w:val="FootnoteReference"/>
                <w:rFonts w:cs="Arial"/>
              </w:rPr>
              <w:footnoteReference w:id="3"/>
            </w:r>
          </w:p>
        </w:tc>
        <w:tc>
          <w:tcPr>
            <w:tcW w:w="2694" w:type="dxa"/>
            <w:tcBorders>
              <w:top w:val="nil"/>
              <w:left w:val="nil"/>
              <w:bottom w:val="nil"/>
              <w:right w:val="nil"/>
            </w:tcBorders>
          </w:tcPr>
          <w:p w14:paraId="639059AD" w14:textId="77777777" w:rsidR="008F64FC" w:rsidRPr="008B6C93" w:rsidRDefault="008F64FC" w:rsidP="008F64FC">
            <w:pPr>
              <w:contextualSpacing/>
              <w:rPr>
                <w:rFonts w:eastAsia="Arial" w:cs="Arial"/>
              </w:rPr>
              <w:tabs>
                <w:tab w:val="left" w:pos="3970"/>
                <w:tab w:val="left" w:pos="6237"/>
              </w:tabs>
            </w:pPr>
            <w:r w:rsidRPr="008B6C93">
              <w:rPr>
                <w:rFonts w:eastAsia="Arial" w:cs="Arial"/>
              </w:rPr>
              <w:t>4</w:t>
            </w:r>
          </w:p>
        </w:tc>
        <w:tc>
          <w:tcPr>
            <w:tcW w:w="2948" w:type="dxa"/>
            <w:tcBorders>
              <w:top w:val="nil"/>
              <w:left w:val="nil"/>
              <w:bottom w:val="nil"/>
              <w:right w:val="nil"/>
            </w:tcBorders>
          </w:tcPr>
          <w:p w14:paraId="33CD341D"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266D0A72" w14:textId="77777777" w:rsidTr="00373D14">
        <w:trPr>
          <w:cantSplit/>
        </w:trPr>
        <w:tc>
          <w:tcPr>
            <w:tcW w:w="4139" w:type="dxa"/>
            <w:tcBorders>
              <w:top w:val="nil"/>
              <w:left w:val="nil"/>
              <w:bottom w:val="nil"/>
              <w:right w:val="nil"/>
            </w:tcBorders>
          </w:tcPr>
          <w:p w14:paraId="754B126A" w14:textId="77777777" w:rsidR="008F64FC" w:rsidRPr="008B6C93" w:rsidRDefault="008F64FC" w:rsidP="008F64FC">
            <w:pPr>
              <w:contextualSpacing/>
              <w:rPr>
                <w:rFonts w:cs="Arial"/>
              </w:rPr>
              <w:jc w:val="both"/>
              <w:ind w:hanging="114"/>
            </w:pPr>
            <w:r w:rsidRPr="008B6C93">
              <w:rPr>
                <w:rFonts w:cs="Arial"/>
              </w:rPr>
              <w:t>Total credits available:</w:t>
            </w:r>
            <w:r w:rsidRPr="008B6C93">
              <w:rPr>
                <w:rStyle w:val="FootnoteReference"/>
                <w:rFonts w:cs="Arial"/>
              </w:rPr>
              <w:footnoteReference w:id="4"/>
            </w:r>
          </w:p>
        </w:tc>
        <w:tc>
          <w:tcPr>
            <w:tcW w:w="2694" w:type="dxa"/>
            <w:tcBorders>
              <w:top w:val="nil"/>
              <w:left w:val="nil"/>
              <w:bottom w:val="nil"/>
              <w:right w:val="nil"/>
            </w:tcBorders>
          </w:tcPr>
          <w:p w14:paraId="5C0E6823" w14:textId="0D85228E" w:rsidR="008F64FC" w:rsidRPr="008B6C93" w:rsidRDefault="008F64FC" w:rsidP="008F64FC">
            <w:pPr>
              <w:contextualSpacing/>
              <w:rPr>
                <w:rFonts w:eastAsia="Arial" w:cs="Arial"/>
              </w:rPr>
              <w:tabs>
                <w:tab w:val="left" w:pos="3970"/>
                <w:tab w:val="left" w:pos="6237"/>
              </w:tabs>
            </w:pPr>
            <w:r w:rsidRPr="008B6C93">
              <w:rPr>
                <w:rFonts w:eastAsia="Arial" w:cs="Arial"/>
              </w:rPr>
              <w:t>80</w:t>
            </w:r>
          </w:p>
        </w:tc>
        <w:tc>
          <w:tcPr>
            <w:tcW w:w="2948" w:type="dxa"/>
            <w:tcBorders>
              <w:top w:val="nil"/>
              <w:left w:val="nil"/>
              <w:bottom w:val="nil"/>
              <w:right w:val="nil"/>
            </w:tcBorders>
          </w:tcPr>
          <w:p w14:paraId="2FBDFBAE"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102BBC9A" w14:textId="77777777" w:rsidTr="00373D14">
        <w:trPr>
          <w:cantSplit/>
        </w:trPr>
        <w:tc>
          <w:tcPr>
            <w:tcW w:w="4139" w:type="dxa"/>
            <w:tcBorders>
              <w:top w:val="nil"/>
              <w:left w:val="nil"/>
              <w:bottom w:val="nil"/>
              <w:right w:val="nil"/>
            </w:tcBorders>
          </w:tcPr>
          <w:p w14:paraId="40366EC9" w14:textId="77777777" w:rsidR="008F64FC" w:rsidRPr="008B6C93" w:rsidRDefault="008F64FC" w:rsidP="008F64FC">
            <w:pPr>
              <w:contextualSpacing/>
              <w:rPr>
                <w:rFonts w:cs="Arial"/>
              </w:rPr>
              <w:jc w:val="both"/>
              <w:ind w:hanging="114"/>
            </w:pPr>
            <w:r w:rsidRPr="008B6C93">
              <w:rPr>
                <w:rFonts w:cs="Arial"/>
              </w:rPr>
              <w:t>Total credits required:</w:t>
            </w:r>
            <w:r w:rsidRPr="008B6C93">
              <w:rPr>
                <w:rStyle w:val="FootnoteReference"/>
                <w:rFonts w:cs="Arial"/>
              </w:rPr>
              <w:footnoteReference w:id="5"/>
            </w:r>
          </w:p>
        </w:tc>
        <w:tc>
          <w:tcPr>
            <w:tcW w:w="2694" w:type="dxa"/>
            <w:tcBorders>
              <w:top w:val="nil"/>
              <w:left w:val="nil"/>
              <w:bottom w:val="nil"/>
              <w:right w:val="nil"/>
            </w:tcBorders>
          </w:tcPr>
          <w:p w14:paraId="0344F7C7" w14:textId="4A896FC3" w:rsidR="008F64FC" w:rsidRPr="008B6C93" w:rsidRDefault="008F64FC" w:rsidP="008F64FC">
            <w:pPr>
              <w:contextualSpacing/>
              <w:rPr>
                <w:rFonts w:eastAsia="Arial" w:cs="Arial"/>
              </w:rPr>
              <w:tabs>
                <w:tab w:val="left" w:pos="3970"/>
                <w:tab w:val="left" w:pos="6237"/>
              </w:tabs>
            </w:pPr>
            <w:r w:rsidRPr="008B6C93">
              <w:rPr>
                <w:rFonts w:eastAsia="Arial" w:cs="Arial"/>
              </w:rPr>
              <w:t>80</w:t>
            </w:r>
          </w:p>
        </w:tc>
        <w:tc>
          <w:tcPr>
            <w:tcW w:w="2948" w:type="dxa"/>
            <w:tcBorders>
              <w:top w:val="nil"/>
              <w:left w:val="nil"/>
              <w:bottom w:val="nil"/>
              <w:right w:val="nil"/>
            </w:tcBorders>
          </w:tcPr>
          <w:p w14:paraId="07E25035"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50774F81" w14:textId="77777777" w:rsidTr="00373D14">
        <w:trPr>
          <w:cantSplit/>
        </w:trPr>
        <w:tc>
          <w:tcPr>
            <w:tcW w:w="4139" w:type="dxa"/>
            <w:tcBorders>
              <w:top w:val="nil"/>
              <w:left w:val="nil"/>
              <w:bottom w:val="nil"/>
              <w:right w:val="nil"/>
            </w:tcBorders>
          </w:tcPr>
          <w:p w14:paraId="78EF2504" w14:textId="77777777" w:rsidR="008F64FC" w:rsidRPr="008B6C93" w:rsidRDefault="008F64FC" w:rsidP="008F64FC">
            <w:pPr>
              <w:pStyle w:val="Default"/>
              <w:contextualSpacing/>
              <w:rPr>
                <w:rFonts w:ascii="Arial" w:hAnsi="Arial" w:cs="Arial"/>
                <w:sz w:val="22"/>
                <w:szCs w:val="22"/>
                <w:lang w:val="en-US"/>
              </w:rPr>
            </w:pPr>
          </w:p>
        </w:tc>
        <w:tc>
          <w:tcPr>
            <w:tcW w:w="2694" w:type="dxa"/>
            <w:tcBorders>
              <w:top w:val="nil"/>
              <w:left w:val="nil"/>
              <w:bottom w:val="single" w:sz="4" w:space="0" w:color="auto"/>
              <w:right w:val="nil"/>
            </w:tcBorders>
          </w:tcPr>
          <w:p w14:paraId="096C0D8B" w14:textId="77777777" w:rsidR="008F64FC" w:rsidRPr="008B6C93" w:rsidRDefault="008F64FC" w:rsidP="008F64FC">
            <w:pPr>
              <w:pStyle w:val="Default"/>
              <w:contextualSpacing/>
              <w:rPr>
                <w:rFonts w:ascii="Arial" w:eastAsia="Arial" w:hAnsi="Arial" w:cs="Arial"/>
                <w:sz w:val="22"/>
                <w:szCs w:val="22"/>
                <w:lang w:val="en-US"/>
              </w:rPr>
            </w:pPr>
          </w:p>
        </w:tc>
        <w:tc>
          <w:tcPr>
            <w:tcW w:w="2948" w:type="dxa"/>
            <w:tcBorders>
              <w:top w:val="nil"/>
              <w:left w:val="nil"/>
              <w:bottom w:val="single" w:sz="4" w:space="0" w:color="auto"/>
              <w:right w:val="nil"/>
            </w:tcBorders>
          </w:tcPr>
          <w:p w14:paraId="11504BC4" w14:textId="77777777" w:rsidR="008F64FC" w:rsidRPr="008B6C93" w:rsidRDefault="008F64FC" w:rsidP="008F64FC">
            <w:pPr>
              <w:pStyle w:val="Default"/>
              <w:contextualSpacing/>
              <w:rPr>
                <w:rFonts w:ascii="Arial" w:eastAsia="Arial" w:hAnsi="Arial" w:cs="Arial"/>
                <w:sz w:val="22"/>
                <w:szCs w:val="22"/>
                <w:lang w:val="en-US"/>
              </w:rPr>
            </w:pPr>
          </w:p>
        </w:tc>
      </w:tr>
      <w:tr w:rsidR="008F64FC" w:rsidRPr="008B6C93" w14:paraId="70229A20" w14:textId="77777777" w:rsidTr="00373D14">
        <w:trPr>
          <w:trHeight w:val="286"/>
          <w:cantSplit/>
        </w:trPr>
        <w:tc>
          <w:tcPr>
            <w:tcW w:w="4139" w:type="dxa"/>
            <w:tcBorders>
              <w:top w:val="nil"/>
              <w:left w:val="nil"/>
            </w:tcBorders>
          </w:tcPr>
          <w:p w14:paraId="0C31F5A3" w14:textId="77777777" w:rsidR="008F64FC" w:rsidRPr="008B6C93" w:rsidRDefault="008F64FC" w:rsidP="008F64FC">
            <w:pPr>
              <w:contextualSpacing/>
              <w:rPr>
                <w:rFonts w:cs="Arial"/>
              </w:rPr>
              <w:jc w:val="both"/>
              <w:ind w:hanging="114"/>
            </w:pPr>
          </w:p>
        </w:tc>
        <w:tc>
          <w:tcPr>
            <w:tcW w:w="2694" w:type="dxa"/>
            <w:tcBorders>
              <w:top w:val="single" w:sz="4" w:space="0" w:color="auto"/>
            </w:tcBorders>
          </w:tcPr>
          <w:p w14:paraId="73A925A9"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Compulsory</w:t>
            </w:r>
          </w:p>
        </w:tc>
        <w:tc>
          <w:tcPr>
            <w:tcW w:w="2948" w:type="dxa"/>
            <w:tcBorders>
              <w:top w:val="single" w:sz="4" w:space="0" w:color="auto"/>
            </w:tcBorders>
          </w:tcPr>
          <w:p w14:paraId="3B16AE1E"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Elective</w:t>
            </w:r>
          </w:p>
        </w:tc>
      </w:tr>
      <w:tr w:rsidR="008F64FC" w:rsidRPr="008B6C93" w14:paraId="719BA1F4" w14:textId="77777777" w:rsidTr="00373D14">
        <w:trPr>
          <w:cantSplit/>
        </w:trPr>
        <w:tc>
          <w:tcPr>
            <w:tcW w:w="4139" w:type="dxa"/>
          </w:tcPr>
          <w:p w14:paraId="7A7FA6AC" w14:textId="77777777" w:rsidR="008F64FC" w:rsidRPr="008B6C93" w:rsidRDefault="008F64FC" w:rsidP="008F64FC">
            <w:pPr>
              <w:contextualSpacing/>
              <w:rPr>
                <w:rFonts w:eastAsia="Arial" w:cs="Arial"/>
              </w:rPr>
              <w:jc w:val="both"/>
              <w:tabs>
                <w:tab w:val="left" w:pos="3970"/>
                <w:tab w:val="left" w:pos="6237"/>
              </w:tabs>
            </w:pPr>
            <w:r w:rsidRPr="008B6C93">
              <w:rPr>
                <w:rFonts w:eastAsia="Arial" w:cs="Arial"/>
              </w:rPr>
              <w:t>Level 4 credits:</w:t>
            </w:r>
          </w:p>
        </w:tc>
        <w:tc>
          <w:tcPr>
            <w:tcW w:w="2694" w:type="dxa"/>
            <w:vAlign w:val="bottom"/>
          </w:tcPr>
          <w:p w14:paraId="0E2A07A7" w14:textId="59EDF216" w:rsidR="008F64FC" w:rsidRPr="008B6C93" w:rsidRDefault="008F64FC" w:rsidP="008F64FC">
            <w:pPr>
              <w:contextualSpacing/>
              <w:rPr>
                <w:rFonts w:eastAsia="Arial" w:cs="Arial"/>
              </w:rPr>
              <w:jc w:val="center"/>
            </w:pPr>
            <w:r w:rsidRPr="008B6C93">
              <w:rPr>
                <w:rFonts w:eastAsia="Arial" w:cs="Arial"/>
              </w:rPr>
              <w:t>80</w:t>
            </w:r>
          </w:p>
        </w:tc>
        <w:tc>
          <w:tcPr>
            <w:tcW w:w="2948" w:type="dxa"/>
          </w:tcPr>
          <w:p w14:paraId="7D744C2F"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w:t>
            </w:r>
          </w:p>
        </w:tc>
      </w:tr>
      <w:tr w:rsidR="008F64FC" w:rsidRPr="008B6C93" w14:paraId="4CC2FF3A" w14:textId="77777777" w:rsidTr="00373D14">
        <w:trPr>
          <w:cantSplit/>
        </w:trPr>
        <w:tc>
          <w:tcPr>
            <w:tcW w:w="4139" w:type="dxa"/>
          </w:tcPr>
          <w:p w14:paraId="7AA109A5" w14:textId="77777777" w:rsidR="008F64FC" w:rsidRPr="008B6C93" w:rsidRDefault="008F64FC" w:rsidP="008F64FC">
            <w:pPr>
              <w:contextualSpacing/>
              <w:rPr>
                <w:rFonts w:eastAsia="Arial" w:cs="Arial"/>
              </w:rPr>
              <w:jc w:val="both"/>
              <w:tabs>
                <w:tab w:val="left" w:pos="3970"/>
                <w:tab w:val="left" w:pos="6237"/>
              </w:tabs>
            </w:pPr>
            <w:r w:rsidRPr="008B6C93">
              <w:rPr>
                <w:rFonts w:eastAsia="Arial" w:cs="Arial"/>
              </w:rPr>
              <w:t>Minimum total credits required:</w:t>
            </w:r>
          </w:p>
        </w:tc>
        <w:tc>
          <w:tcPr>
            <w:tcW w:w="2694" w:type="dxa"/>
          </w:tcPr>
          <w:p w14:paraId="0EFBF076" w14:textId="1EB09F09" w:rsidR="008F64FC" w:rsidRPr="008B6C93" w:rsidRDefault="008F64FC" w:rsidP="008F64FC">
            <w:pPr>
              <w:contextualSpacing/>
              <w:rPr>
                <w:rFonts w:eastAsia="Arial" w:cs="Arial"/>
              </w:rPr>
              <w:jc w:val="center"/>
              <w:tabs>
                <w:tab w:val="left" w:pos="3970"/>
                <w:tab w:val="left" w:pos="6237"/>
              </w:tabs>
            </w:pPr>
            <w:r w:rsidRPr="008B6C93">
              <w:rPr>
                <w:rFonts w:eastAsia="Arial" w:cs="Arial"/>
              </w:rPr>
              <w:t>80</w:t>
            </w:r>
          </w:p>
        </w:tc>
        <w:tc>
          <w:tcPr>
            <w:tcW w:w="2948" w:type="dxa"/>
          </w:tcPr>
          <w:p w14:paraId="72449989"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w:t>
            </w:r>
          </w:p>
        </w:tc>
      </w:tr>
    </w:tbl>
    <w:p w14:paraId="60AE9BAB" w14:textId="77777777" w:rsidR="008F64FC" w:rsidRPr="008B6C93" w:rsidRDefault="008F64FC" w:rsidP="008F64FC">
      <w:pPr>
        <w:rPr>
          <w:rFonts w:cs="Arial"/>
        </w:rPr>
      </w:pPr>
    </w:p>
    <w:p w14:paraId="090A45E8" w14:textId="6B5D8F09" w:rsidR="00885E26" w:rsidRPr="008B6C93" w:rsidRDefault="00BA2940" w:rsidP="008F64FC">
      <w:pPr>
        <w:rPr>
          <w:rFonts w:cs="Arial"/>
        </w:rPr>
      </w:pPr>
      <w:r w:rsidRPr="008B6C93">
        <w:rPr>
          <w:rFonts w:cs="Arial"/>
        </w:rPr>
        <w:t xml:space="preserve">            </w:t>
      </w:r>
    </w:p>
    <w:p w14:paraId="2FA33132" w14:textId="77777777" w:rsidR="00885E26" w:rsidRPr="008B6C93" w:rsidRDefault="00885E26" w:rsidP="008F64FC">
      <w:pPr>
        <w:rPr>
          <w:rFonts w:cs="Arial"/>
        </w:rPr>
      </w:pPr>
    </w:p>
    <w:p w14:paraId="63153F7B" w14:textId="77777777" w:rsidR="00885E26" w:rsidRPr="008B6C93" w:rsidRDefault="00885E26" w:rsidP="008F64FC">
      <w:pPr>
        <w:rPr>
          <w:rFonts w:cs="Arial"/>
        </w:rPr>
      </w:pPr>
    </w:p>
    <w:p w14:paraId="1798D742" w14:textId="77777777" w:rsidR="00885E26" w:rsidRPr="008B6C93" w:rsidRDefault="00885E26" w:rsidP="008F64FC">
      <w:pPr>
        <w:rPr>
          <w:rFonts w:cs="Arial"/>
        </w:rPr>
      </w:pPr>
    </w:p>
    <w:p w14:paraId="1513EB52" w14:textId="77777777" w:rsidR="00885E26" w:rsidRPr="008B6C93" w:rsidRDefault="00885E26" w:rsidP="008F64FC">
      <w:pPr>
        <w:rPr>
          <w:rFonts w:cs="Arial"/>
        </w:rPr>
      </w:pPr>
    </w:p>
    <w:p w14:paraId="427624DD" w14:textId="77777777" w:rsidR="00885E26" w:rsidRPr="008B6C93" w:rsidRDefault="00885E26" w:rsidP="008F64FC">
      <w:pPr>
        <w:rPr>
          <w:rFonts w:cs="Arial"/>
        </w:rPr>
      </w:pPr>
    </w:p>
    <w:p w14:paraId="0E13BA05" w14:textId="77777777" w:rsidR="00885E26" w:rsidRPr="008B6C93" w:rsidRDefault="00885E26" w:rsidP="008F64FC">
      <w:pPr>
        <w:rPr>
          <w:rFonts w:cs="Arial"/>
        </w:rPr>
      </w:pPr>
    </w:p>
    <w:p w14:paraId="52D034ED" w14:textId="77777777" w:rsidR="00885E26" w:rsidRPr="008B6C93" w:rsidRDefault="00885E26" w:rsidP="008F64FC">
      <w:pPr>
        <w:rPr>
          <w:rFonts w:cs="Arial"/>
        </w:rPr>
      </w:pPr>
    </w:p>
    <w:p w14:paraId="309B8F4D" w14:textId="77777777" w:rsidR="00885E26" w:rsidRPr="008B6C93" w:rsidRDefault="00885E26" w:rsidP="008F64FC">
      <w:pPr>
        <w:rPr>
          <w:rFonts w:cs="Arial"/>
        </w:rPr>
      </w:pPr>
    </w:p>
    <w:p w14:paraId="4476267C" w14:textId="77777777" w:rsidR="00885E26" w:rsidRPr="008B6C93" w:rsidRDefault="00885E26" w:rsidP="008F64FC">
      <w:pPr>
        <w:rPr>
          <w:rFonts w:cs="Arial"/>
        </w:rPr>
      </w:pPr>
    </w:p>
    <w:p w14:paraId="76AB2C05" w14:textId="77777777" w:rsidR="00885E26" w:rsidRPr="008B6C93" w:rsidRDefault="00885E26" w:rsidP="008F64FC">
      <w:pPr>
        <w:rPr>
          <w:rFonts w:cs="Arial"/>
        </w:rPr>
      </w:pPr>
    </w:p>
    <w:p w14:paraId="573D56B5" w14:textId="77777777" w:rsidR="00885E26" w:rsidRPr="008B6C93" w:rsidRDefault="00885E26" w:rsidP="008F64FC">
      <w:pPr>
        <w:rPr>
          <w:rFonts w:cs="Arial"/>
        </w:rPr>
      </w:pPr>
    </w:p>
    <w:p w14:paraId="2951415F" w14:textId="77777777" w:rsidR="008F64FC" w:rsidRPr="008B6C93" w:rsidRDefault="008F64FC" w:rsidP="008F64FC">
      <w:pPr>
        <w:rPr>
          <w:rFonts w:cs="Arial"/>
        </w:rPr>
      </w:pPr>
    </w:p>
    <w:p w14:paraId="0F921D54" w14:textId="77777777" w:rsidR="00885E26" w:rsidRPr="008B6C93" w:rsidRDefault="00885E26" w:rsidP="00373D14">
      <w:pPr>
        <w:contextualSpacing/>
        <w:rPr>
          <w:rFonts w:cs="Arial"/>
        </w:rPr>
        <w:ind w:left="284"/>
      </w:pPr>
      <w:r w:rsidRPr="008B6C93">
        <w:rPr>
          <w:rFonts w:cs="Arial"/>
          <w:b/>
          <w:bCs/>
        </w:rPr>
        <w:t>Qualification Structure</w:t>
      </w:r>
      <w:r w:rsidRPr="008B6C93">
        <w:rPr>
          <w:rStyle w:val="FootnoteReference"/>
          <w:rFonts w:cs="Arial"/>
        </w:rPr>
        <w:footnoteReference w:id="6"/>
      </w:r>
    </w:p>
    <w:p w14:paraId="737BD742" w14:textId="77777777" w:rsidR="00885E26" w:rsidRPr="008B6C93" w:rsidRDefault="00885E26" w:rsidP="00885E26">
      <w:pPr>
        <w:contextualSpacing/>
        <w:rPr>
          <w:rFonts w:cs="Arial"/>
        </w:rPr>
      </w:pPr>
    </w:p>
    <w:tbl>
      <w:tblPr>
        <w:tblLook w:val="0000" w:firstRow="0" w:lastRow="0" w:firstColumn="0" w:lastColumn="0" w:noHBand="0" w:noVBand="0"/>
        <w:tblW w:w="9781" w:type="dxa"/>
        <w:tblInd w:w="39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446"/>
        <w:gridCol w:w="5783"/>
        <w:gridCol w:w="992"/>
        <w:gridCol w:w="993"/>
      </w:tblGrid>
      <w:tr w:rsidR="00885E26" w:rsidRPr="008B6C93" w14:paraId="05DAF36E" w14:textId="77777777" w:rsidTr="00373D14">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70FE0492"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446" w:type="dxa"/>
            <w:tcBorders>
              <w:top w:val="single" w:sz="4" w:space="0" w:color="000000"/>
              <w:left w:val="single" w:sz="4" w:space="0" w:color="000000"/>
              <w:bottom w:val="single" w:sz="4" w:space="0" w:color="000000"/>
              <w:right w:val="single" w:sz="4" w:space="0" w:color="000000"/>
            </w:tcBorders>
            <w:shd w:val="clear" w:color="auto" w:fill="BFBFBF"/>
          </w:tcPr>
          <w:p w14:paraId="5C02502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FC98610"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128FFDC" w14:textId="77777777" w:rsidR="00885E26" w:rsidRPr="008B6C93" w:rsidRDefault="00885E26" w:rsidP="008862B1">
            <w:pPr>
              <w:pStyle w:val="BodyA"/>
              <w:contextualSpacing/>
              <w:rPr>
                <w:rFonts w:ascii="Arial" w:hAnsi="Arial" w:cs="Arial"/>
                <w:sz w:val="22"/>
                <w:szCs w:val="22"/>
                <w:lang w:val="en-GB"/>
              </w:rPr>
              <w:keepNext/>
              <w:jc w:val="center"/>
              <w:spacing w:after="0" w:line="240" w:lineRule="auto"/>
            </w:pPr>
            <w:r w:rsidRPr="008B6C93">
              <w:rPr>
                <w:rStyle w:val="None"/>
                <w:rFonts w:ascii="Arial" w:hAnsi="Arial" w:cs="Arial"/>
                <w:sz w:val="22"/>
                <w:szCs w:val="22"/>
                <w:lang w:val="en-GB"/>
              </w:rPr>
              <w:t>Level</w:t>
            </w:r>
          </w:p>
        </w:tc>
        <w:tc>
          <w:tcPr>
            <w:tcW w:w="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CEC71EA" w14:textId="77777777" w:rsidR="00885E26" w:rsidRPr="008B6C93" w:rsidRDefault="00885E26" w:rsidP="008862B1">
            <w:pPr>
              <w:pStyle w:val="BodyA"/>
              <w:contextualSpacing/>
              <w:rPr>
                <w:rFonts w:ascii="Arial" w:hAnsi="Arial" w:cs="Arial"/>
                <w:sz w:val="22"/>
                <w:szCs w:val="22"/>
                <w:lang w:val="en-GB"/>
              </w:rPr>
              <w:keepNext/>
              <w:jc w:val="center"/>
              <w:spacing w:after="0" w:line="240" w:lineRule="auto"/>
            </w:pPr>
            <w:r w:rsidRPr="008B6C93">
              <w:rPr>
                <w:rStyle w:val="None"/>
                <w:rFonts w:ascii="Arial" w:hAnsi="Arial" w:cs="Arial"/>
                <w:sz w:val="22"/>
                <w:szCs w:val="22"/>
                <w:lang w:val="en-GB"/>
              </w:rPr>
              <w:t>Credits</w:t>
            </w:r>
          </w:p>
        </w:tc>
      </w:tr>
      <w:tr w:rsidR="00484777" w:rsidRPr="008B6C93" w14:paraId="798A4352"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BB97922" w14:textId="77777777" w:rsidR="00484777" w:rsidRPr="008B6C93" w:rsidRDefault="00484777" w:rsidP="00484777">
            <w:pPr>
              <w:numPr>
                <w:ilvl w:val="0"/>
                <w:numId w:val="13"/>
              </w:numPr>
              <w:contextualSpacing/>
              <w:rPr>
                <w:rFonts w:cs="Arial"/>
              </w:rPr>
              <w:spacing w:after="0" w:line="240" w:lineRule="auto"/>
            </w:pPr>
            <w:r>
              <w:rPr>
                <w:rFonts w:cs="Arial"/>
              </w:rPr>
              <w:t xml:space="preserve">1</w:t>
            </w:r>
          </w:p>
        </w:tc>
        <w:tc>
          <w:tcPr>
            <w:tcW w:w="1446" w:type="dxa"/>
            <w:tcBorders>
              <w:top w:val="single" w:sz="4" w:space="0" w:color="000000"/>
              <w:left w:val="single" w:sz="4" w:space="0" w:color="000000"/>
              <w:bottom w:val="single" w:sz="4" w:space="0" w:color="000000"/>
              <w:right w:val="single" w:sz="4" w:space="0" w:color="000000"/>
            </w:tcBorders>
            <w:vAlign w:val="center"/>
          </w:tcPr>
          <w:p w14:paraId="5568F3B4" w14:textId="12AE36AE"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5A1EE0" w14:textId="18B1734A"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Communication and Literacy</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5F5317" w14:textId="2FFD652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03596B" w14:textId="7630892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5D558854"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8459EBE" w14:textId="77777777" w:rsidR="00484777" w:rsidRPr="008B6C93" w:rsidRDefault="00484777" w:rsidP="00484777">
            <w:pPr>
              <w:numPr>
                <w:ilvl w:val="0"/>
                <w:numId w:val="13"/>
              </w:numPr>
              <w:contextualSpacing/>
              <w:rPr>
                <w:rFonts w:cs="Arial"/>
              </w:rPr>
              <w:spacing w:after="0" w:line="240" w:lineRule="auto"/>
            </w:pPr>
            <w:r>
              <w:rPr>
                <w:rFonts w:cs="Arial"/>
              </w:rPr>
              <w:t xml:space="preserve">2</w:t>
            </w:r>
          </w:p>
        </w:tc>
        <w:tc>
          <w:tcPr>
            <w:tcW w:w="1446" w:type="dxa"/>
            <w:tcBorders>
              <w:top w:val="single" w:sz="4" w:space="0" w:color="000000"/>
              <w:left w:val="single" w:sz="4" w:space="0" w:color="000000"/>
              <w:bottom w:val="single" w:sz="4" w:space="0" w:color="000000"/>
              <w:right w:val="single" w:sz="4" w:space="0" w:color="000000"/>
            </w:tcBorders>
            <w:vAlign w:val="center"/>
          </w:tcPr>
          <w:p w14:paraId="31E7C5E7" w14:textId="0324A7FF"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9FF175" w14:textId="28C64916"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Digital Skills and Artificial Intelligence</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FED45E" w14:textId="30ACE6A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260332" w14:textId="65A41BB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2C46638D"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5BDF53" w14:textId="77777777" w:rsidR="00484777" w:rsidRPr="008B6C93" w:rsidRDefault="00484777" w:rsidP="00484777">
            <w:pPr>
              <w:numPr>
                <w:ilvl w:val="0"/>
                <w:numId w:val="13"/>
              </w:numPr>
              <w:contextualSpacing/>
              <w:rPr>
                <w:rFonts w:cs="Arial"/>
              </w:rPr>
              <w:spacing w:after="0" w:line="240" w:lineRule="auto"/>
            </w:pPr>
            <w:r>
              <w:rPr>
                <w:rFonts w:cs="Arial"/>
              </w:rPr>
              <w:t xml:space="preserve">3</w:t>
            </w:r>
          </w:p>
        </w:tc>
        <w:tc>
          <w:tcPr>
            <w:tcW w:w="1446" w:type="dxa"/>
            <w:tcBorders>
              <w:top w:val="single" w:sz="4" w:space="0" w:color="000000"/>
              <w:left w:val="single" w:sz="4" w:space="0" w:color="000000"/>
              <w:bottom w:val="single" w:sz="4" w:space="0" w:color="000000"/>
              <w:right w:val="single" w:sz="4" w:space="0" w:color="000000"/>
            </w:tcBorders>
            <w:vAlign w:val="center"/>
          </w:tcPr>
          <w:p w14:paraId="209340B5" w14:textId="0C4E8ED4"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HFPS-4103</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261328" w14:textId="2FFF3969"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Hydrogen Fundamentals and Process Safety</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B9B03B" w14:textId="5442CD3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AACB4F" w14:textId="703C500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r w:rsidR="00484777" w:rsidRPr="008B6C93" w14:paraId="370DF403"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365E780" w14:textId="77777777" w:rsidR="00484777" w:rsidRPr="008B6C93" w:rsidRDefault="00484777" w:rsidP="00484777">
            <w:pPr>
              <w:numPr>
                <w:ilvl w:val="0"/>
                <w:numId w:val="13"/>
              </w:numPr>
              <w:contextualSpacing/>
              <w:rPr>
                <w:rFonts w:cs="Arial"/>
              </w:rPr>
              <w:spacing w:after="0" w:line="240" w:lineRule="auto"/>
            </w:pPr>
            <w:r>
              <w:rPr>
                <w:rFonts w:cs="Arial"/>
              </w:rPr>
              <w:t xml:space="preserve">4</w:t>
            </w:r>
          </w:p>
        </w:tc>
        <w:tc>
          <w:tcPr>
            <w:tcW w:w="1446" w:type="dxa"/>
            <w:tcBorders>
              <w:top w:val="single" w:sz="4" w:space="0" w:color="000000"/>
              <w:left w:val="single" w:sz="4" w:space="0" w:color="000000"/>
              <w:bottom w:val="single" w:sz="4" w:space="0" w:color="000000"/>
              <w:right w:val="single" w:sz="4" w:space="0" w:color="000000"/>
            </w:tcBorders>
            <w:vAlign w:val="center"/>
          </w:tcPr>
          <w:p w14:paraId="176ED3B9" w14:textId="79940247"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EHPS-4104</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BD18DB" w14:textId="2E09AD0B"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Electrolysis and Hydrogen Plant Systems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6F4953" w14:textId="7069A04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5CBEBC" w14:textId="0542DDF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r w:rsidR="00484777" w:rsidRPr="008B6C93" w14:paraId="5823F5ED"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D56D608" w14:textId="77777777" w:rsidR="00484777" w:rsidRPr="008B6C93" w:rsidRDefault="00484777" w:rsidP="00484777">
            <w:pPr>
              <w:numPr>
                <w:ilvl w:val="0"/>
                <w:numId w:val="13"/>
              </w:numPr>
              <w:contextualSpacing/>
              <w:rPr>
                <w:rFonts w:cs="Arial"/>
              </w:rPr>
              <w:spacing w:after="0" w:line="240" w:lineRule="auto"/>
            </w:pPr>
            <w:r>
              <w:rPr>
                <w:rFonts w:cs="Arial"/>
              </w:rPr>
              <w:t xml:space="preserve">5</w:t>
            </w:r>
          </w:p>
        </w:tc>
        <w:tc>
          <w:tcPr>
            <w:tcW w:w="1446" w:type="dxa"/>
            <w:tcBorders>
              <w:top w:val="single" w:sz="4" w:space="0" w:color="000000"/>
              <w:left w:val="single" w:sz="4" w:space="0" w:color="000000"/>
              <w:bottom w:val="single" w:sz="4" w:space="0" w:color="000000"/>
              <w:right w:val="single" w:sz="4" w:space="0" w:color="000000"/>
            </w:tcBorders>
            <w:vAlign w:val="center"/>
          </w:tcPr>
          <w:p w14:paraId="775DBA8F" w14:textId="6BC6DEC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HGHS-4205</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CAEEFE" w14:textId="6F30DDD2"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Hydrogen Gas Handling and Storage Awareness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3F6775" w14:textId="53DADBC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70BD89" w14:textId="12FA7F23"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33EFF70E"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69E7809" w14:textId="77777777" w:rsidR="00484777" w:rsidRPr="008B6C93" w:rsidRDefault="00484777" w:rsidP="00484777">
            <w:pPr>
              <w:numPr>
                <w:ilvl w:val="0"/>
                <w:numId w:val="13"/>
              </w:numPr>
              <w:contextualSpacing/>
              <w:rPr>
                <w:rFonts w:cs="Arial"/>
              </w:rPr>
              <w:spacing w:after="0" w:line="240" w:lineRule="auto"/>
            </w:pPr>
            <w:r>
              <w:rPr>
                <w:rFonts w:cs="Arial"/>
              </w:rPr>
              <w:t xml:space="preserve">6</w:t>
            </w:r>
          </w:p>
        </w:tc>
        <w:tc>
          <w:tcPr>
            <w:tcW w:w="1446" w:type="dxa"/>
            <w:tcBorders>
              <w:top w:val="single" w:sz="4" w:space="0" w:color="000000"/>
              <w:left w:val="single" w:sz="4" w:space="0" w:color="000000"/>
              <w:bottom w:val="single" w:sz="4" w:space="0" w:color="000000"/>
              <w:right w:val="single" w:sz="4" w:space="0" w:color="000000"/>
            </w:tcBorders>
            <w:vAlign w:val="center"/>
          </w:tcPr>
          <w:p w14:paraId="386FE389" w14:textId="342C10FF"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HURA-4206</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78D8C2" w14:textId="7E74A580"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Hydrogen Utilities and Routine Asset Care</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206A16" w14:textId="3C7B0BF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929F24" w14:textId="42681B47"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r>
      <w:tr w:rsidR="00484777" w:rsidRPr="008B6C93" w14:paraId="4C2851CC"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7E598CC" w14:textId="77777777" w:rsidR="00484777" w:rsidRPr="008B6C93" w:rsidRDefault="00484777" w:rsidP="00484777">
            <w:pPr>
              <w:numPr>
                <w:ilvl w:val="0"/>
                <w:numId w:val="13"/>
              </w:numPr>
              <w:contextualSpacing/>
              <w:rPr>
                <w:rFonts w:cs="Arial"/>
              </w:rPr>
              <w:spacing w:after="0" w:line="240" w:lineRule="auto"/>
            </w:pPr>
            <w:r>
              <w:rPr>
                <w:rFonts w:cs="Arial"/>
              </w:rPr>
              <w:t xml:space="preserve">7</w:t>
            </w:r>
          </w:p>
        </w:tc>
        <w:tc>
          <w:tcPr>
            <w:tcW w:w="1446" w:type="dxa"/>
            <w:tcBorders>
              <w:top w:val="single" w:sz="4" w:space="0" w:color="000000"/>
              <w:left w:val="single" w:sz="4" w:space="0" w:color="000000"/>
              <w:bottom w:val="single" w:sz="4" w:space="0" w:color="000000"/>
              <w:right w:val="single" w:sz="4" w:space="0" w:color="000000"/>
            </w:tcBorders>
            <w:vAlign w:val="center"/>
          </w:tcPr>
          <w:p w14:paraId="5E23933D" w14:textId="12F91F4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HPMQ-4207</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D46FCB" w14:textId="446C49EF"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Hydrogen Process Monitoring and Product Quality</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D1700D" w14:textId="58700D9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C46A22" w14:textId="401AB44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r>
      <w:tr w:rsidR="00484777" w:rsidRPr="008B6C93" w14:paraId="23B51407" w14:textId="77777777" w:rsidTr="00373D14">
        <w:trPr>
          <w:trHeight w:val="206"/>
          <w:cantSplit/>
        </w:trPr>
        <w:tc>
          <w:tcPr>
            <w:tcW w:w="567" w:type="dxa"/>
            <w:tcBorders>
              <w:top w:val="single" w:sz="4" w:space="0" w:color="000000"/>
              <w:left w:val="single" w:sz="4" w:space="0" w:color="000000"/>
              <w:bottom w:val="single" w:sz="4" w:space="0" w:color="000000"/>
              <w:right w:val="single" w:sz="4" w:space="0" w:color="000000"/>
            </w:tcBorders>
          </w:tcPr>
          <w:p w14:paraId="41D6E8D5" w14:textId="77777777" w:rsidR="00484777" w:rsidRPr="008B6C93" w:rsidRDefault="00484777" w:rsidP="00484777">
            <w:pPr>
              <w:numPr>
                <w:ilvl w:val="0"/>
                <w:numId w:val="13"/>
              </w:numPr>
              <w:contextualSpacing/>
              <w:rPr>
                <w:rFonts w:cs="Arial"/>
              </w:rPr>
              <w:spacing w:after="0" w:line="240" w:lineRule="auto"/>
            </w:pPr>
            <w:r>
              <w:rPr>
                <w:rFonts w:cs="Arial"/>
              </w:rPr>
              <w:t xml:space="preserve">8</w:t>
            </w:r>
          </w:p>
        </w:tc>
        <w:tc>
          <w:tcPr>
            <w:tcW w:w="1446" w:type="dxa"/>
            <w:tcBorders>
              <w:top w:val="single" w:sz="4" w:space="0" w:color="000000"/>
              <w:left w:val="single" w:sz="4" w:space="0" w:color="000000"/>
              <w:bottom w:val="single" w:sz="4" w:space="0" w:color="000000"/>
              <w:right w:val="single" w:sz="4" w:space="0" w:color="000000"/>
            </w:tcBorders>
            <w:vAlign w:val="center"/>
          </w:tcPr>
          <w:p w14:paraId="6CAF1888" w14:textId="4B1BE73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IGHO-4208</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4CFB7E" w14:textId="0D405C5C" w:rsidR="00484777" w:rsidRPr="008B6C93" w:rsidRDefault="00484777" w:rsidP="00484777">
            <w:pPr>
              <w:contextualSpacing/>
              <w:rPr>
                <w:rFonts w:cs="Arial"/>
              </w:rPr>
              <w:jc w:val="both"/>
            </w:pPr>
            <w:r>
              <w:rPr>
                <w:rFonts w:cs="Arial"/>
              </w:rPr>
              <w:t xml:space="preserve">Integrated Green Hydrogen Operations Simulation</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58BB68" w14:textId="7057607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1A6C2F" w14:textId="7A39803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bl>
    <w:p w14:paraId="5E48422E" w14:textId="77777777" w:rsidR="00C65B51" w:rsidRPr="008B6C93" w:rsidRDefault="00C65B51">
      <w:pPr>
        <w:rPr>
          <w:rFonts w:cs="Arial"/>
        </w:rPr>
        <w:sectPr w:rsidR="00C65B51" w:rsidRPr="008B6C93">
          <w:footerReference w:type="default" r:id="rId9"/>
          <w:pgBorders w:display="firstPage" w:offsetFrom="page">
            <w:top w:val="single" w:sz="10" w:space="20" w:color="F36B18"/>
            <w:left w:val="single" w:sz="10" w:space="20" w:color="F36B18"/>
            <w:bottom w:val="single" w:sz="10" w:space="20" w:color="F36B18"/>
            <w:right w:val="single" w:sz="10" w:space="20" w:color="F36B18"/>
          </w:pgBorders>
          <w:pgSz w:w="11906" w:h="16838"/>
          <w:pgMar w:top="850" w:right="907" w:bottom="850" w:left="907" w:header="397" w:footer="397" w:gutter="0"/>
          <w:cols w:space="720"/>
          <w:docGrid w:linePitch="360"/>
        </w:sectPr>
      </w:pPr>
    </w:p>
    <w:p w14:paraId="41038511" w14:textId="77777777" w:rsidR="00885E26" w:rsidRPr="008B6C93" w:rsidRDefault="00885E26">
      <w:pPr>
        <w:pStyle w:val="Heading1"/>
        <w:rPr>
          <w:rFonts w:ascii="Arial" w:hAnsi="Arial" w:cs="Arial"/>
          <w:sz w:val="22"/>
          <w:szCs w:val="22"/>
        </w:rPr>
      </w:pPr>
    </w:p>
    <w:p w14:paraId="23585C03" w14:textId="47D218A8" w:rsidR="00885E26" w:rsidRPr="008B6C93" w:rsidRDefault="00885E26" w:rsidP="00885E26">
      <w:pPr>
        <w:rPr>
          <w:rFonts w:cs="Arial"/>
          <w:b/>
          <w:bCs/>
          <w:lang w:val="en-US"/>
        </w:rPr>
        <w:keepNext/>
      </w:pPr>
      <w:r w:rsidRPr="008B6C93">
        <w:rPr>
          <w:rFonts w:cs="Arial"/>
          <w:b/>
          <w:bCs/>
          <w:lang w:val="en-US"/>
        </w:rPr>
        <w:t>Detailed Qualification Structure</w:t>
      </w:r>
    </w:p>
    <w:tbl>
      <w:tblPr>
        <w:tblLook w:val="0000" w:firstRow="0" w:lastRow="0" w:firstColumn="0" w:lastColumn="0" w:noHBand="0" w:noVBand="0"/>
        <w:tblW w:w="150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589"/>
        <w:gridCol w:w="5782"/>
        <w:gridCol w:w="853"/>
        <w:gridCol w:w="1003"/>
        <w:gridCol w:w="1134"/>
        <w:gridCol w:w="1433"/>
        <w:gridCol w:w="1417"/>
        <w:gridCol w:w="1276"/>
      </w:tblGrid>
      <w:tr w:rsidR="00885E26" w:rsidRPr="008B6C93" w14:paraId="435529B1" w14:textId="77777777" w:rsidTr="00484777">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0FCEABD2"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tcPr>
          <w:p w14:paraId="06A24AC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B1B12E1"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78AFF4C3"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14DD16E"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14:paraId="716834B6"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tcPr>
          <w:p w14:paraId="45BB1C7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14:paraId="363F9563"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4052CB7C"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Contact Hours </w:t>
            </w:r>
          </w:p>
        </w:tc>
      </w:tr>
      <w:tr w:rsidR="00484777" w:rsidRPr="008B6C93" w14:paraId="0E146082"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2D3661"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1</w:t>
            </w:r>
          </w:p>
        </w:tc>
        <w:tc>
          <w:tcPr>
            <w:tcW w:w="1589" w:type="dxa"/>
            <w:tcBorders>
              <w:top w:val="single" w:sz="4" w:space="0" w:color="000000"/>
              <w:left w:val="single" w:sz="4" w:space="0" w:color="000000"/>
              <w:bottom w:val="single" w:sz="4" w:space="0" w:color="000000"/>
              <w:right w:val="single" w:sz="4" w:space="0" w:color="000000"/>
            </w:tcBorders>
            <w:vAlign w:val="center"/>
          </w:tcPr>
          <w:p w14:paraId="228C013B" w14:textId="029FD97B"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17EDAD" w14:textId="644FF39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05FD5B" w14:textId="3C73EBC1"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D58179" w14:textId="0B4FAB23"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42D4CAA2" w14:textId="63F223B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86E9438" w14:textId="553146F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453933B6" w14:textId="57C6C0C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E81A143" w14:textId="59E9A74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484777" w:rsidRPr="008B6C93" w14:paraId="2AD46FCE"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EC7148C"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2</w:t>
            </w:r>
          </w:p>
        </w:tc>
        <w:tc>
          <w:tcPr>
            <w:tcW w:w="1589" w:type="dxa"/>
            <w:tcBorders>
              <w:top w:val="single" w:sz="4" w:space="0" w:color="000000"/>
              <w:left w:val="single" w:sz="4" w:space="0" w:color="000000"/>
              <w:bottom w:val="single" w:sz="4" w:space="0" w:color="000000"/>
              <w:right w:val="single" w:sz="4" w:space="0" w:color="000000"/>
            </w:tcBorders>
            <w:vAlign w:val="center"/>
          </w:tcPr>
          <w:p w14:paraId="766C16F9" w14:textId="1E09826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BA3FAD" w14:textId="462781A4"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299502" w14:textId="0253117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463A4F" w14:textId="037186D9"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5A378E3D" w14:textId="2F7E8F8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20589414" w14:textId="3A8F0DE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0135758C" w14:textId="3E670A2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7AEB2AC3" w14:textId="6B3A3FC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484777" w:rsidRPr="008B6C93" w14:paraId="0064412B"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2D20588"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3</w:t>
            </w:r>
          </w:p>
        </w:tc>
        <w:tc>
          <w:tcPr>
            <w:tcW w:w="1589" w:type="dxa"/>
            <w:tcBorders>
              <w:top w:val="single" w:sz="4" w:space="0" w:color="000000"/>
              <w:left w:val="single" w:sz="4" w:space="0" w:color="000000"/>
              <w:bottom w:val="single" w:sz="4" w:space="0" w:color="000000"/>
              <w:right w:val="single" w:sz="4" w:space="0" w:color="000000"/>
            </w:tcBorders>
            <w:vAlign w:val="center"/>
          </w:tcPr>
          <w:p w14:paraId="3E2B0820" w14:textId="328A067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HFPS-4103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E385AD" w14:textId="77621F95"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Hydrogen Fundamentals and Process Safety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8BED5B" w14:textId="004C4C8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1D75AF" w14:textId="3B2D6B6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563861D6" w14:textId="7F784C7B"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4C0E2F79" w14:textId="383E667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574021E7" w14:textId="7F38038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526178CD" w14:textId="5856BA8A"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484777" w:rsidRPr="008B6C93" w14:paraId="5797BBA6"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124C94B"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4</w:t>
            </w:r>
          </w:p>
        </w:tc>
        <w:tc>
          <w:tcPr>
            <w:tcW w:w="1589" w:type="dxa"/>
            <w:tcBorders>
              <w:top w:val="single" w:sz="4" w:space="0" w:color="000000"/>
              <w:left w:val="single" w:sz="4" w:space="0" w:color="000000"/>
              <w:bottom w:val="single" w:sz="4" w:space="0" w:color="000000"/>
              <w:right w:val="single" w:sz="4" w:space="0" w:color="000000"/>
            </w:tcBorders>
            <w:vAlign w:val="center"/>
          </w:tcPr>
          <w:p w14:paraId="1B4AFE58" w14:textId="1E382491"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EHPS-4104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0C2B65" w14:textId="1B7CC4BF"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Electrolysis and Hydrogen Plant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E988BA" w14:textId="0D4AECD1"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2F028A" w14:textId="57DE92F7"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70814019" w14:textId="24E86C0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2984E25D" w14:textId="46821F5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69ECD72F" w14:textId="3339EB3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E081844" w14:textId="0B149CD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484777" w:rsidRPr="008B6C93" w14:paraId="72536E85"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306AC10"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5</w:t>
            </w:r>
          </w:p>
        </w:tc>
        <w:tc>
          <w:tcPr>
            <w:tcW w:w="1589" w:type="dxa"/>
            <w:tcBorders>
              <w:top w:val="single" w:sz="4" w:space="0" w:color="000000"/>
              <w:left w:val="single" w:sz="4" w:space="0" w:color="000000"/>
              <w:bottom w:val="single" w:sz="4" w:space="0" w:color="000000"/>
              <w:right w:val="single" w:sz="4" w:space="0" w:color="000000"/>
            </w:tcBorders>
            <w:vAlign w:val="center"/>
          </w:tcPr>
          <w:p w14:paraId="6203DD11" w14:textId="086F7577" w:rsidR="00484777" w:rsidRPr="008B6C93" w:rsidRDefault="00484777" w:rsidP="00484777">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HGHS-4205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44CDBC" w14:textId="6828E604" w:rsidR="00484777" w:rsidRPr="008B6C93" w:rsidRDefault="00484777" w:rsidP="00484777">
            <w:pPr>
              <w:pStyle w:val="BodyA"/>
              <w:contextualSpacing/>
              <w:rPr>
                <w:rFonts w:ascii="Arial" w:eastAsia="Arial" w:hAnsi="Arial" w:cs="Arial"/>
                <w:color w:val="333333"/>
                <w:sz w:val="22"/>
                <w:szCs w:val="22"/>
              </w:rPr>
              <w:jc w:val="both"/>
              <w:spacing w:after="0" w:line="240" w:lineRule="auto"/>
            </w:pPr>
            <w:r>
              <w:rPr>
                <w:rFonts w:ascii="Arial" w:eastAsia="Arial" w:hAnsi="Arial" w:cs="Arial"/>
                <w:color w:val="333333"/>
                <w:sz w:val="22"/>
                <w:szCs w:val="22"/>
              </w:rPr>
              <w:t xml:space="preserve">Hydrogen Gas Handling and Storage Awareness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958919" w14:textId="040D033F"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B9822F" w14:textId="0242288F"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25C439E4" w14:textId="3F1AB0EB"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3ED9A1F" w14:textId="7E01FF56"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7D3E7D3C" w14:textId="2DAD808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1576F3D" w14:textId="74287F4D"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48</w:t>
            </w:r>
          </w:p>
        </w:tc>
      </w:tr>
      <w:tr w:rsidR="00484777" w:rsidRPr="008B6C93" w14:paraId="0C1FC32B" w14:textId="77777777" w:rsidTr="00DF45B8">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5C3CBB9"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6</w:t>
            </w:r>
          </w:p>
        </w:tc>
        <w:tc>
          <w:tcPr>
            <w:tcW w:w="1589" w:type="dxa"/>
            <w:tcBorders>
              <w:top w:val="single" w:sz="4" w:space="0" w:color="000000"/>
              <w:left w:val="single" w:sz="4" w:space="0" w:color="000000"/>
              <w:bottom w:val="single" w:sz="4" w:space="0" w:color="000000"/>
              <w:right w:val="single" w:sz="4" w:space="0" w:color="000000"/>
            </w:tcBorders>
            <w:vAlign w:val="center"/>
          </w:tcPr>
          <w:p w14:paraId="436B1ECC" w14:textId="50A89905"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HURA-4206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89407D" w14:textId="6F032BCE"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Hydrogen Utilities and Routine Asset Care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7BE715" w14:textId="67B4799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5CEB37" w14:textId="11AA7EF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0AB88DFA" w14:textId="54D47D2D"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652B5FFF" w14:textId="76D305D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4C0EB1F9" w14:textId="18939818"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ACE6C5B" w14:textId="713E90C8"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r>
      <w:tr w:rsidR="00484777" w:rsidRPr="008B6C93" w14:paraId="25D3EC63"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98EEF82"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7</w:t>
            </w:r>
          </w:p>
        </w:tc>
        <w:tc>
          <w:tcPr>
            <w:tcW w:w="1589" w:type="dxa"/>
            <w:tcBorders>
              <w:top w:val="single" w:sz="4" w:space="0" w:color="000000"/>
              <w:left w:val="single" w:sz="4" w:space="0" w:color="000000"/>
              <w:bottom w:val="single" w:sz="4" w:space="0" w:color="000000"/>
              <w:right w:val="single" w:sz="4" w:space="0" w:color="000000"/>
            </w:tcBorders>
            <w:vAlign w:val="center"/>
          </w:tcPr>
          <w:p w14:paraId="3B87327B" w14:textId="08452E1D"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HPMQ-4207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A873DF" w14:textId="6106BFC3"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Hydrogen Process Monitoring and Product Quality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720E05" w14:textId="5AF782A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90D81E" w14:textId="645BAF82"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56BFCBF1" w14:textId="2C68F79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16FFBC9D" w14:textId="51EEAB1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and M06 may be concurrent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6BF38143" w14:textId="4C25EE9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77B2EA50" w14:textId="663EE5E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r>
      <w:tr w:rsidR="00484777" w:rsidRPr="008B6C93" w14:paraId="5594B8A7" w14:textId="77777777" w:rsidTr="00DF45B8">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E20460A"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8</w:t>
            </w:r>
          </w:p>
        </w:tc>
        <w:tc>
          <w:tcPr>
            <w:tcW w:w="1589" w:type="dxa"/>
            <w:tcBorders>
              <w:top w:val="single" w:sz="4" w:space="0" w:color="000000"/>
              <w:left w:val="single" w:sz="4" w:space="0" w:color="000000"/>
              <w:bottom w:val="single" w:sz="4" w:space="0" w:color="000000"/>
              <w:right w:val="single" w:sz="4" w:space="0" w:color="000000"/>
            </w:tcBorders>
            <w:vAlign w:val="center"/>
          </w:tcPr>
          <w:p w14:paraId="472BD0B0" w14:textId="1606C0F6"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IGHO-4208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F1CEB8" w14:textId="1C256261"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Integrated Green Hydrogen Operations Simulation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94606E" w14:textId="613BE1E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4431E8" w14:textId="515548E2"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B3B51DF" w14:textId="4FD9DF4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7DC0A183" w14:textId="74571362"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to M07 concurrent; evidence before final assessment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6201260F" w14:textId="4B8F9515"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11DF6DF" w14:textId="5E57117B"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72</w:t>
            </w:r>
          </w:p>
        </w:tc>
      </w:tr>
    </w:tbl>
    <w:p w14:paraId="5391E875" w14:textId="77777777" w:rsidR="00885E26" w:rsidRPr="008B6C93" w:rsidRDefault="00885E26" w:rsidP="00885E26">
      <w:pPr>
        <w:rPr>
          <w:rFonts w:cs="Arial"/>
          <w:b/>
          <w:bCs/>
          <w:lang w:val="en-US"/>
        </w:rPr>
      </w:pPr>
    </w:p>
    <w:p w14:paraId="1F8FB5CF" w14:textId="77777777" w:rsidR="00885E26" w:rsidRPr="008B6C93" w:rsidRDefault="00885E26" w:rsidP="00885E26">
      <w:pPr>
        <w:rPr>
          <w:rFonts w:cs="Arial"/>
          <w:b/>
          <w:bCs/>
          <w:lang w:val="en-US"/>
        </w:rPr>
      </w:pPr>
    </w:p>
    <w:p w14:paraId="673E8FDA" w14:textId="77777777" w:rsidR="00885E26" w:rsidRPr="008B6C93" w:rsidRDefault="00885E26" w:rsidP="00885E26">
      <w:pPr>
        <w:rPr>
          <w:rFonts w:cs="Arial"/>
          <w:b/>
          <w:bCs/>
        </w:rPr>
      </w:pPr>
    </w:p>
    <w:p w14:paraId="5997F2F8" w14:textId="77777777" w:rsidR="00274B8B" w:rsidRPr="008B6C93" w:rsidRDefault="00274B8B" w:rsidP="00885E26">
      <w:pPr>
        <w:rPr>
          <w:rFonts w:cs="Arial"/>
          <w:b/>
          <w:bCs/>
        </w:rPr>
      </w:pPr>
    </w:p>
    <w:p w14:paraId="7C29827A" w14:textId="77777777" w:rsidR="00274B8B" w:rsidRPr="008B6C93" w:rsidRDefault="00274B8B" w:rsidP="00885E26">
      <w:pPr>
        <w:rPr>
          <w:rFonts w:cs="Arial"/>
          <w:b/>
          <w:bCs/>
        </w:rPr>
      </w:pPr>
    </w:p>
    <w:p w14:paraId="64B32DDC" w14:textId="77777777" w:rsidR="0082754C" w:rsidRPr="008B6C93" w:rsidRDefault="0082754C" w:rsidP="00885E26">
      <w:pPr>
        <w:rPr>
          <w:rFonts w:cs="Arial"/>
          <w:b/>
          <w:bCs/>
        </w:rPr>
      </w:pPr>
    </w:p>
    <w:p w14:paraId="36402F8B" w14:textId="77777777" w:rsidR="0082754C" w:rsidRPr="008B6C93" w:rsidRDefault="0082754C" w:rsidP="00885E26">
      <w:pPr>
        <w:rPr>
          <w:rFonts w:cs="Arial"/>
          <w:b/>
          <w:bCs/>
        </w:rPr>
      </w:pPr>
    </w:p>
    <w:p w14:paraId="01D496D5" w14:textId="77777777" w:rsidR="0082754C" w:rsidRPr="008B6C93" w:rsidRDefault="0082754C" w:rsidP="00885E26">
      <w:pPr>
        <w:rPr>
          <w:rFonts w:cs="Arial"/>
          <w:b/>
          <w:bCs/>
        </w:rPr>
      </w:pPr>
    </w:p>
    <w:p w14:paraId="66E64A93" w14:textId="77777777" w:rsidR="0082754C" w:rsidRPr="008B6C93" w:rsidRDefault="0082754C" w:rsidP="00885E26">
      <w:pPr>
        <w:rPr>
          <w:rFonts w:cs="Arial"/>
          <w:b/>
          <w:bCs/>
        </w:rPr>
      </w:pPr>
    </w:p>
    <w:p w14:paraId="2DBEA37A" w14:textId="77777777" w:rsidR="0082754C" w:rsidRPr="008B6C93" w:rsidRDefault="0082754C" w:rsidP="00885E26">
      <w:pPr>
        <w:rPr>
          <w:rFonts w:cs="Arial"/>
          <w:b/>
          <w:bCs/>
        </w:rPr>
      </w:pPr>
    </w:p>
    <w:p w14:paraId="56B616A1" w14:textId="77777777" w:rsidR="0082754C" w:rsidRPr="008B6C93" w:rsidRDefault="0082754C" w:rsidP="00885E26">
      <w:pPr>
        <w:rPr>
          <w:rFonts w:cs="Arial"/>
          <w:b/>
          <w:bCs/>
        </w:rPr>
      </w:pPr>
    </w:p>
    <w:p w14:paraId="69587798" w14:textId="613F5814" w:rsidR="00484777" w:rsidRPr="008B6C93" w:rsidRDefault="0082754C" w:rsidP="00484777">
      <w:pPr>
        <w:rPr>
          <w:rFonts w:cs="Arial"/>
          <w:b/>
          <w:bCs/>
        </w:rPr>
      </w:pPr>
      <w:r w:rsidRPr="008B6C93">
        <w:rPr>
          <w:rFonts w:cs="Arial"/>
          <w:b/>
          <w:bCs/>
          <w:lang w:val="en-US"/>
        </w:rPr>
        <w:lastRenderedPageBreak/>
        <w:t>Learning Time Distribution Framework</w:t>
      </w:r>
      <w:r w:rsidRPr="008B6C93">
        <w:rPr>
          <w:rStyle w:val="FootnoteReference"/>
          <w:rFonts w:cs="Arial"/>
          <w:b/>
          <w:bCs/>
          <w:lang w:val="en-US"/>
        </w:rPr>
        <w:footnoteReference w:id="7"/>
      </w:r>
    </w:p>
    <w:p w14:paraId="1136D19D" w14:textId="7F1437EB" w:rsidR="00484777" w:rsidRPr="008B6C93" w:rsidRDefault="00484777" w:rsidP="0082754C">
      <w:pPr>
        <w:contextualSpacing/>
        <w:rPr>
          <w:rFonts w:cs="Arial"/>
        </w:rPr>
        <w:jc w:val="both"/>
        <w:ind w:right="38"/>
      </w:pPr>
      <w:r w:rsidRPr="008B6C93">
        <w:rPr>
          <w:rFonts w:cs="Arial"/>
        </w:rPr>
        <w:t>One credit represents ten notional learning hours. The 80-credit qualification therefore contains 800 hours, including learning and assessment. The following activity allocation retains the proposed workload of the certificate design; it is an institutional planning model, not a nationally prescribed percentage split.</w:t>
      </w:r>
    </w:p>
    <w:p w14:paraId="0116724D" w14:textId="77777777" w:rsidR="0082754C" w:rsidRPr="008B6C93" w:rsidRDefault="0082754C" w:rsidP="0082754C">
      <w:pPr>
        <w:contextualSpacing/>
        <w:rPr>
          <w:rFonts w:cs="Arial"/>
        </w:rPr>
        <w:ind w:left="567"/>
      </w:pPr>
    </w:p>
    <w:tbl>
      <w:tblPr>
        <w:tblLook w:val="0000" w:firstRow="0" w:lastRow="0" w:firstColumn="0" w:lastColumn="0" w:noHBand="0" w:noVBand="0"/>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709"/>
        <w:gridCol w:w="3544"/>
        <w:gridCol w:w="2036"/>
        <w:gridCol w:w="8737"/>
      </w:tblGrid>
      <w:tr w:rsidR="0082754C" w:rsidRPr="008B6C93" w14:paraId="633384BA" w14:textId="77777777" w:rsidTr="00484777">
        <w:trPr>
          <w:cantSplit/>
          <w:tblHeader/>
        </w:trPr>
        <w:tc>
          <w:tcPr>
            <w:tcW w:w="709" w:type="dxa"/>
            <w:shd w:val="clear" w:color="auto" w:fill="D9D9D9"/>
          </w:tcPr>
          <w:p w14:paraId="552B941E" w14:textId="77777777" w:rsidR="0082754C" w:rsidRPr="008B6C93" w:rsidRDefault="0082754C" w:rsidP="008862B1">
            <w:pPr>
              <w:contextualSpacing/>
              <w:rPr>
                <w:rFonts w:cs="Arial"/>
              </w:rPr>
              <w:keepNext/>
            </w:pPr>
            <w:r w:rsidRPr="008B6C93">
              <w:rPr>
                <w:rFonts w:cs="Arial"/>
              </w:rPr>
              <w:t>No</w:t>
            </w:r>
          </w:p>
        </w:tc>
        <w:tc>
          <w:tcPr>
            <w:tcW w:w="3544" w:type="dxa"/>
            <w:shd w:val="clear" w:color="auto" w:fill="D9D9D9"/>
          </w:tcPr>
          <w:p w14:paraId="03DE19D2" w14:textId="77777777" w:rsidR="0082754C" w:rsidRPr="008B6C93" w:rsidRDefault="0082754C" w:rsidP="008862B1">
            <w:pPr>
              <w:contextualSpacing/>
              <w:rPr>
                <w:rFonts w:cs="Arial"/>
              </w:rPr>
              <w:keepNext/>
              <w:jc w:val="center"/>
              <w:ind w:left="567"/>
            </w:pPr>
            <w:r w:rsidRPr="008B6C93">
              <w:rPr>
                <w:rFonts w:cs="Arial"/>
              </w:rPr>
              <w:t>Learning Activity Category</w:t>
            </w:r>
          </w:p>
        </w:tc>
        <w:tc>
          <w:tcPr>
            <w:tcW w:w="2036" w:type="dxa"/>
            <w:shd w:val="clear" w:color="auto" w:fill="D9D9D9"/>
          </w:tcPr>
          <w:p w14:paraId="7A9140D6" w14:textId="77777777" w:rsidR="0082754C" w:rsidRPr="008B6C93" w:rsidRDefault="0082754C" w:rsidP="008862B1">
            <w:pPr>
              <w:contextualSpacing/>
              <w:rPr>
                <w:rFonts w:cs="Arial"/>
              </w:rPr>
              <w:keepNext/>
              <w:jc w:val="center"/>
            </w:pPr>
            <w:r w:rsidRPr="008B6C93">
              <w:rPr>
                <w:rFonts w:cs="Arial"/>
              </w:rPr>
              <w:t>% Allocation Per Credit</w:t>
            </w:r>
          </w:p>
        </w:tc>
        <w:tc>
          <w:tcPr>
            <w:tcW w:w="8737" w:type="dxa"/>
            <w:shd w:val="clear" w:color="auto" w:fill="D9D9D9"/>
          </w:tcPr>
          <w:p w14:paraId="317150BF" w14:textId="77777777" w:rsidR="0082754C" w:rsidRPr="008B6C93" w:rsidRDefault="0082754C" w:rsidP="008862B1">
            <w:pPr>
              <w:contextualSpacing/>
              <w:rPr>
                <w:rFonts w:cs="Arial"/>
              </w:rPr>
              <w:keepNext/>
              <w:jc w:val="center"/>
              <w:ind w:left="567"/>
            </w:pPr>
            <w:r w:rsidRPr="008B6C93">
              <w:rPr>
                <w:rFonts w:cs="Arial"/>
              </w:rPr>
              <w:t>Interpretation</w:t>
            </w:r>
          </w:p>
        </w:tc>
      </w:tr>
      <w:tr w:rsidR="006F54F2" w:rsidRPr="008B6C93" w14:paraId="144CE951" w14:textId="77777777" w:rsidTr="00484777">
        <w:trPr>
          <w:cantSplit/>
        </w:trPr>
        <w:tc>
          <w:tcPr>
            <w:tcW w:w="709" w:type="dxa"/>
          </w:tcPr>
          <w:p w14:paraId="4A77CF80" w14:textId="77777777" w:rsidR="006F54F2" w:rsidRPr="008B6C93" w:rsidRDefault="006F54F2" w:rsidP="006F54F2">
            <w:pPr>
              <w:contextualSpacing/>
              <w:rPr>
                <w:rFonts w:cs="Arial"/>
              </w:rPr>
            </w:pPr>
            <w:r w:rsidRPr="008B6C93">
              <w:rPr>
                <w:rFonts w:cs="Arial"/>
              </w:rPr>
              <w:t>1</w:t>
            </w:r>
          </w:p>
        </w:tc>
        <w:tc>
          <w:tcPr>
            <w:tcW w:w="3544" w:type="dxa"/>
            <w:vAlign w:val="center"/>
          </w:tcPr>
          <w:p w14:paraId="71604BF8" w14:textId="13C90617" w:rsidR="006F54F2" w:rsidRPr="008B6C93" w:rsidRDefault="006F54F2" w:rsidP="006F54F2">
            <w:pPr>
              <w:contextualSpacing/>
              <w:rPr>
                <w:rFonts w:cs="Arial"/>
              </w:rPr>
              <w:jc w:val="both"/>
            </w:pPr>
            <w:r w:rsidRPr="008B6C93">
              <w:rPr>
                <w:rFonts w:cs="Arial"/>
              </w:rPr>
              <w:t>Taught contact learning</w:t>
            </w:r>
          </w:p>
        </w:tc>
        <w:tc>
          <w:tcPr>
            <w:tcW w:w="2036" w:type="dxa"/>
            <w:vAlign w:val="center"/>
          </w:tcPr>
          <w:p w14:paraId="164F6D92" w14:textId="1CA6DC49"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002B32EA" w14:textId="49F3C997" w:rsidR="006F54F2" w:rsidRPr="008B6C93" w:rsidRDefault="006F54F2" w:rsidP="006F54F2">
            <w:pPr>
              <w:contextualSpacing/>
              <w:rPr>
                <w:rFonts w:cs="Arial"/>
              </w:rPr>
              <w:jc w:val="both"/>
            </w:pPr>
            <w:r w:rsidRPr="008B6C93">
              <w:rPr>
                <w:rFonts w:cs="Arial"/>
              </w:rPr>
              <w:t xml:space="preserve">Lectures, seminars, </w:t>
            </w:r>
            <w:proofErr w:type="gramStart"/>
            <w:r w:rsidRPr="008B6C93">
              <w:rPr>
                <w:rFonts w:cs="Arial"/>
              </w:rPr>
              <w:t>tutorials</w:t>
            </w:r>
            <w:proofErr w:type="gramEnd"/>
            <w:r w:rsidRPr="008B6C93">
              <w:rPr>
                <w:rFonts w:cs="Arial"/>
              </w:rPr>
              <w:t xml:space="preserve"> and structured workshops.</w:t>
            </w:r>
          </w:p>
        </w:tc>
      </w:tr>
      <w:tr w:rsidR="006F54F2" w:rsidRPr="008B6C93" w14:paraId="2C6A729D" w14:textId="77777777" w:rsidTr="00484777">
        <w:trPr>
          <w:cantSplit/>
        </w:trPr>
        <w:tc>
          <w:tcPr>
            <w:tcW w:w="709" w:type="dxa"/>
          </w:tcPr>
          <w:p w14:paraId="659F85A4" w14:textId="77777777" w:rsidR="006F54F2" w:rsidRPr="008B6C93" w:rsidRDefault="006F54F2" w:rsidP="006F54F2">
            <w:pPr>
              <w:contextualSpacing/>
              <w:rPr>
                <w:rFonts w:cs="Arial"/>
              </w:rPr>
            </w:pPr>
            <w:r w:rsidRPr="008B6C93">
              <w:rPr>
                <w:rFonts w:cs="Arial"/>
              </w:rPr>
              <w:t>2</w:t>
            </w:r>
          </w:p>
        </w:tc>
        <w:tc>
          <w:tcPr>
            <w:tcW w:w="3544" w:type="dxa"/>
            <w:vAlign w:val="center"/>
          </w:tcPr>
          <w:p w14:paraId="33D6DC25" w14:textId="10EBA5DF" w:rsidR="006F54F2" w:rsidRPr="008B6C93" w:rsidRDefault="006F54F2" w:rsidP="006F54F2">
            <w:pPr>
              <w:contextualSpacing/>
              <w:rPr>
                <w:rFonts w:cs="Arial"/>
              </w:rPr>
              <w:jc w:val="both"/>
            </w:pPr>
            <w:r w:rsidRPr="008B6C93">
              <w:rPr>
                <w:rFonts w:cs="Arial"/>
              </w:rPr>
              <w:t>Guided practical contact learning</w:t>
            </w:r>
            <w:r w:rsidR="00484777" w:rsidRPr="008B6C93">
              <w:rPr>
                <w:rFonts w:cs="Arial"/>
              </w:rPr>
              <w:t xml:space="preserve">/ </w:t>
            </w:r>
            <w:r w:rsidR="00484777" w:rsidRPr="008B6C93">
              <w:rPr>
                <w:rFonts w:cs="Arial"/>
              </w:rPr>
              <w:t>Directed Learning</w:t>
            </w:r>
          </w:p>
        </w:tc>
        <w:tc>
          <w:tcPr>
            <w:tcW w:w="2036" w:type="dxa"/>
            <w:vAlign w:val="center"/>
          </w:tcPr>
          <w:p w14:paraId="54C85540" w14:textId="6EC55642"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247B61FA" w14:textId="2AF038CA" w:rsidR="006F54F2" w:rsidRPr="008B6C93" w:rsidRDefault="006F54F2" w:rsidP="006F54F2">
            <w:pPr>
              <w:contextualSpacing/>
              <w:rPr>
                <w:rFonts w:cs="Arial"/>
              </w:rPr>
              <w:jc w:val="both"/>
            </w:pPr>
            <w:r w:rsidRPr="008B6C93">
              <w:rPr>
                <w:rFonts w:cs="Arial"/>
              </w:rPr>
              <w:t>Supervised exercises, controlled practical activities and simulations within the stated safety boundaries.</w:t>
            </w:r>
          </w:p>
        </w:tc>
      </w:tr>
      <w:tr w:rsidR="006F54F2" w:rsidRPr="008B6C93" w14:paraId="55B2DD3C" w14:textId="77777777" w:rsidTr="00484777">
        <w:trPr>
          <w:cantSplit/>
        </w:trPr>
        <w:tc>
          <w:tcPr>
            <w:tcW w:w="709" w:type="dxa"/>
          </w:tcPr>
          <w:p w14:paraId="0ABBACC2" w14:textId="77777777" w:rsidR="006F54F2" w:rsidRPr="008B6C93" w:rsidRDefault="006F54F2" w:rsidP="006F54F2">
            <w:pPr>
              <w:contextualSpacing/>
              <w:rPr>
                <w:rFonts w:cs="Arial"/>
              </w:rPr>
            </w:pPr>
            <w:r w:rsidRPr="008B6C93">
              <w:rPr>
                <w:rFonts w:cs="Arial"/>
              </w:rPr>
              <w:t>3</w:t>
            </w:r>
          </w:p>
        </w:tc>
        <w:tc>
          <w:tcPr>
            <w:tcW w:w="3544" w:type="dxa"/>
            <w:vAlign w:val="center"/>
          </w:tcPr>
          <w:p w14:paraId="5CDF3909" w14:textId="0DF6AD72" w:rsidR="006F54F2" w:rsidRPr="008B6C93" w:rsidRDefault="006F54F2" w:rsidP="006F54F2">
            <w:pPr>
              <w:contextualSpacing/>
              <w:rPr>
                <w:rFonts w:cs="Arial"/>
              </w:rPr>
              <w:jc w:val="both"/>
            </w:pPr>
            <w:r w:rsidRPr="008B6C93">
              <w:rPr>
                <w:rFonts w:cs="Arial"/>
              </w:rPr>
              <w:t>Independent learning</w:t>
            </w:r>
            <w:r w:rsidR="00484777" w:rsidRPr="008B6C93">
              <w:rPr>
                <w:rFonts w:cs="Arial"/>
              </w:rPr>
              <w:t xml:space="preserve">/ </w:t>
            </w:r>
            <w:r w:rsidR="00484777" w:rsidRPr="008B6C93">
              <w:rPr>
                <w:rFonts w:cs="Arial"/>
              </w:rPr>
              <w:t>Self-Managed Learning</w:t>
            </w:r>
          </w:p>
        </w:tc>
        <w:tc>
          <w:tcPr>
            <w:tcW w:w="2036" w:type="dxa"/>
            <w:vAlign w:val="center"/>
          </w:tcPr>
          <w:p w14:paraId="7A9BEEB3" w14:textId="799164AB"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4B214076" w14:textId="19EB452E" w:rsidR="006F54F2" w:rsidRPr="008B6C93" w:rsidRDefault="006F54F2" w:rsidP="006F54F2">
            <w:pPr>
              <w:contextualSpacing/>
              <w:rPr>
                <w:rFonts w:cs="Arial"/>
              </w:rPr>
              <w:jc w:val="both"/>
            </w:pPr>
            <w:r w:rsidRPr="008B6C93">
              <w:rPr>
                <w:rFonts w:cs="Arial"/>
              </w:rPr>
              <w:t xml:space="preserve">Reading, preparation, independent </w:t>
            </w:r>
            <w:proofErr w:type="gramStart"/>
            <w:r w:rsidRPr="008B6C93">
              <w:rPr>
                <w:rFonts w:cs="Arial"/>
              </w:rPr>
              <w:t>practice</w:t>
            </w:r>
            <w:proofErr w:type="gramEnd"/>
            <w:r w:rsidRPr="008B6C93">
              <w:rPr>
                <w:rFonts w:cs="Arial"/>
              </w:rPr>
              <w:t xml:space="preserve"> and consolidation outside the separately allocated assessment time.</w:t>
            </w:r>
          </w:p>
        </w:tc>
      </w:tr>
      <w:tr w:rsidR="006F54F2" w:rsidRPr="008B6C93" w14:paraId="3D36C711" w14:textId="77777777" w:rsidTr="00484777">
        <w:trPr>
          <w:cantSplit/>
        </w:trPr>
        <w:tc>
          <w:tcPr>
            <w:tcW w:w="709" w:type="dxa"/>
          </w:tcPr>
          <w:p w14:paraId="50727F03" w14:textId="4338C67C" w:rsidR="006F54F2" w:rsidRPr="008B6C93" w:rsidRDefault="006F54F2" w:rsidP="006F54F2">
            <w:pPr>
              <w:contextualSpacing/>
              <w:rPr>
                <w:rFonts w:cs="Arial"/>
              </w:rPr>
            </w:pPr>
            <w:r w:rsidRPr="008B6C93">
              <w:rPr>
                <w:rFonts w:cs="Arial"/>
              </w:rPr>
              <w:t>4</w:t>
            </w:r>
          </w:p>
        </w:tc>
        <w:tc>
          <w:tcPr>
            <w:tcW w:w="3544" w:type="dxa"/>
            <w:vAlign w:val="center"/>
          </w:tcPr>
          <w:p w14:paraId="537F8608" w14:textId="797F9FDA" w:rsidR="006F54F2" w:rsidRPr="008B6C93" w:rsidRDefault="006F54F2" w:rsidP="006F54F2">
            <w:pPr>
              <w:contextualSpacing/>
              <w:rPr>
                <w:rFonts w:cs="Arial"/>
              </w:rPr>
              <w:jc w:val="both"/>
            </w:pPr>
            <w:r w:rsidRPr="008B6C93">
              <w:rPr>
                <w:rFonts w:cs="Arial"/>
              </w:rPr>
              <w:t>Assessment</w:t>
            </w:r>
          </w:p>
        </w:tc>
        <w:tc>
          <w:tcPr>
            <w:tcW w:w="2036" w:type="dxa"/>
            <w:vAlign w:val="center"/>
          </w:tcPr>
          <w:p w14:paraId="5E45C8FB" w14:textId="302475BE" w:rsidR="006F54F2" w:rsidRPr="008B6C93" w:rsidRDefault="006F54F2" w:rsidP="006F54F2">
            <w:pPr>
              <w:contextualSpacing/>
              <w:rPr>
                <w:rFonts w:cs="Arial"/>
              </w:rPr>
              <w:jc w:val="center"/>
            </w:pPr>
            <w:r w:rsidRPr="008B6C93">
              <w:rPr>
                <w:rFonts w:cs="Arial"/>
              </w:rPr>
              <w:t>10% | 80 hours</w:t>
            </w:r>
          </w:p>
        </w:tc>
        <w:tc>
          <w:tcPr>
            <w:tcW w:w="8737" w:type="dxa"/>
            <w:vAlign w:val="center"/>
          </w:tcPr>
          <w:p w14:paraId="363C2A7D" w14:textId="01C5C422" w:rsidR="006F54F2" w:rsidRPr="008B6C93" w:rsidRDefault="006F54F2" w:rsidP="006F54F2">
            <w:pPr>
              <w:contextualSpacing/>
              <w:rPr>
                <w:rFonts w:cs="Arial"/>
              </w:rPr>
              <w:jc w:val="both"/>
            </w:pPr>
            <w:r w:rsidRPr="008B6C93">
              <w:rPr>
                <w:rFonts w:cs="Arial"/>
              </w:rPr>
              <w:t>Preparation of final assessment evidence and completion of assessed tasks, counted once.</w:t>
            </w:r>
          </w:p>
        </w:tc>
      </w:tr>
      <w:tr w:rsidR="006F54F2" w:rsidRPr="008B6C93" w14:paraId="6655B32B" w14:textId="77777777" w:rsidTr="00484777">
        <w:trPr>
          <w:cantSplit/>
        </w:trPr>
        <w:tc>
          <w:tcPr>
            <w:tcW w:w="709" w:type="dxa"/>
          </w:tcPr>
          <w:p w14:paraId="40DB7EAF" w14:textId="77777777" w:rsidR="006F54F2" w:rsidRPr="008B6C93" w:rsidRDefault="006F54F2" w:rsidP="006F54F2">
            <w:pPr>
              <w:contextualSpacing/>
              <w:rPr>
                <w:rFonts w:cs="Arial"/>
              </w:rPr>
            </w:pPr>
          </w:p>
        </w:tc>
        <w:tc>
          <w:tcPr>
            <w:tcW w:w="3544" w:type="dxa"/>
            <w:vAlign w:val="center"/>
          </w:tcPr>
          <w:p w14:paraId="3F97D6A4" w14:textId="00C75397" w:rsidR="006F54F2" w:rsidRPr="008B6C93" w:rsidRDefault="006F54F2" w:rsidP="006F54F2">
            <w:pPr>
              <w:contextualSpacing/>
              <w:rPr>
                <w:rFonts w:cs="Arial"/>
              </w:rPr>
              <w:jc w:val="both"/>
            </w:pPr>
            <w:r w:rsidRPr="008B6C93">
              <w:rPr>
                <w:rFonts w:cs="Arial"/>
              </w:rPr>
              <w:t>TOTAL</w:t>
            </w:r>
          </w:p>
        </w:tc>
        <w:tc>
          <w:tcPr>
            <w:tcW w:w="2036" w:type="dxa"/>
            <w:vAlign w:val="center"/>
          </w:tcPr>
          <w:p w14:paraId="3F122DF7" w14:textId="79DE6899" w:rsidR="006F54F2" w:rsidRPr="008B6C93" w:rsidRDefault="006F54F2" w:rsidP="006F54F2">
            <w:pPr>
              <w:contextualSpacing/>
              <w:rPr>
                <w:rFonts w:cs="Arial"/>
              </w:rPr>
              <w:jc w:val="center"/>
            </w:pPr>
            <w:r w:rsidRPr="008B6C93">
              <w:rPr>
                <w:rFonts w:cs="Arial"/>
              </w:rPr>
              <w:t>100% | 800 hours</w:t>
            </w:r>
          </w:p>
        </w:tc>
        <w:tc>
          <w:tcPr>
            <w:tcW w:w="8737" w:type="dxa"/>
            <w:vAlign w:val="center"/>
          </w:tcPr>
          <w:p w14:paraId="377A3526" w14:textId="645F9DE2" w:rsidR="006F54F2" w:rsidRPr="008B6C93" w:rsidRDefault="006F54F2" w:rsidP="006F54F2">
            <w:pPr>
              <w:contextualSpacing/>
              <w:rPr>
                <w:rFonts w:cs="Arial"/>
              </w:rPr>
              <w:jc w:val="both"/>
            </w:pPr>
            <w:r w:rsidRPr="008B6C93">
              <w:rPr>
                <w:rFonts w:cs="Arial"/>
              </w:rPr>
              <w:t>Taught and guided practical contact subtotal: 480 hours.</w:t>
            </w:r>
          </w:p>
        </w:tc>
      </w:tr>
    </w:tbl>
    <w:p w14:paraId="49DE35FD" w14:textId="77777777" w:rsidR="0082754C" w:rsidRPr="008B6C93" w:rsidRDefault="0082754C" w:rsidP="0082754C">
      <w:pPr>
        <w:contextualSpacing/>
        <w:rPr>
          <w:rFonts w:cs="Arial"/>
        </w:rPr>
        <w:ind w:left="567"/>
      </w:pPr>
    </w:p>
    <w:p w14:paraId="14485BC9" w14:textId="77777777" w:rsidR="006F54F2" w:rsidRPr="008B6C93" w:rsidRDefault="006F54F2" w:rsidP="006F54F2">
      <w:pPr>
        <w:pStyle w:val="Heading1"/>
        <w:rPr>
          <w:rFonts w:ascii="Arial" w:hAnsi="Arial" w:cs="Arial"/>
          <w:sz w:val="22"/>
          <w:szCs w:val="22"/>
        </w:rPr>
      </w:pPr>
      <w:r w:rsidRPr="008B6C93">
        <w:rPr>
          <w:rFonts w:ascii="Arial" w:hAnsi="Arial" w:cs="Arial"/>
          <w:sz w:val="22"/>
          <w:szCs w:val="22"/>
        </w:rPr>
        <w:t>Credit weighting rationale</w:t>
      </w:r>
    </w:p>
    <w:p w14:paraId="36F5E28C" w14:textId="77777777" w:rsidR="006F54F2" w:rsidRPr="008B6C93" w:rsidRDefault="006F54F2" w:rsidP="00484777">
      <w:pPr>
        <w:rPr>
          <w:rFonts w:cs="Arial"/>
        </w:rPr>
        <w:jc w:val="both"/>
      </w:pPr>
      <w:r>
        <w:rPr>
          <w:rFonts w:cs="Arial"/>
        </w:rPr>
        <w:t xml:space="preserve">Two shared eight-credit modules build reliable communication and responsible digital work. Twelve credits each for hydrogen/process safety and electrolysis/plant systems provide repeated numeracy, diagram interpretation and hazard-control rehearsal before operations scenarios. Eight-credit gas-handling study is explicitly awareness-based; utilities/asset care and monitoring/quality each need ten for repeated interpretation exercises. The twelve-credit capstone integrates bounded process decisions, team coordination, emergency awareness and safe escalation.</w:t>
      </w:r>
    </w:p>
    <w:p w14:paraId="1200D500" w14:textId="77777777" w:rsidR="006F54F2" w:rsidRPr="008B6C93" w:rsidRDefault="006F54F2" w:rsidP="00484777">
      <w:pPr>
        <w:rPr>
          <w:rFonts w:cs="Arial"/>
        </w:rPr>
        <w:jc w:val="both"/>
      </w:pPr>
      <w:r w:rsidRPr="008B6C93">
        <w:rPr>
          <w:rFonts w:cs="Arial"/>
        </w:rPr>
        <w:t>Module allocations use the same percentages: an 8-credit module has 24 taught, 24 guided practical, 24 independent and 8 assessment hours; a 10-credit module has 30, 30, 30 and 10 hours; a 12-credit module has 36, 36, 36 and 12 hours. Each semester totals 400 hours, including 240 contact hours.</w:t>
      </w:r>
    </w:p>
    <w:p w14:paraId="5CBE4CEF" w14:textId="77777777" w:rsidR="0082754C" w:rsidRPr="008B6C93" w:rsidRDefault="0082754C" w:rsidP="0082754C">
      <w:pPr>
        <w:contextualSpacing/>
        <w:rPr>
          <w:rFonts w:cs="Arial"/>
        </w:rPr>
        <w:ind w:left="567"/>
      </w:pPr>
    </w:p>
    <w:p w14:paraId="3888AE65" w14:textId="77777777" w:rsidR="00274B8B" w:rsidRPr="008B6C93" w:rsidRDefault="00274B8B" w:rsidP="00885E26">
      <w:pPr>
        <w:rPr>
          <w:rFonts w:cs="Arial"/>
          <w:b/>
          <w:bCs/>
        </w:rPr>
      </w:pPr>
    </w:p>
    <w:p w14:paraId="382A0C36" w14:textId="77777777" w:rsidR="00274B8B" w:rsidRPr="008B6C93" w:rsidRDefault="00274B8B" w:rsidP="00885E26">
      <w:pPr>
        <w:rPr>
          <w:rFonts w:cs="Arial"/>
          <w:b/>
          <w:bCs/>
        </w:rPr>
      </w:pPr>
    </w:p>
    <w:p w14:paraId="22D5B068" w14:textId="77777777" w:rsidR="00274B8B" w:rsidRPr="008B6C93" w:rsidRDefault="00274B8B" w:rsidP="00885E26">
      <w:pPr>
        <w:rPr>
          <w:rFonts w:cs="Arial"/>
          <w:b/>
          <w:bCs/>
        </w:rPr>
      </w:pPr>
    </w:p>
    <w:p w14:paraId="15715910" w14:textId="77777777" w:rsidR="00274B8B" w:rsidRPr="008B6C93" w:rsidRDefault="00274B8B" w:rsidP="00885E26">
      <w:pPr>
        <w:rPr>
          <w:rFonts w:cs="Arial"/>
          <w:b/>
          <w:bCs/>
        </w:rPr>
      </w:pPr>
    </w:p>
    <w:p w14:paraId="0899E2A9" w14:textId="77777777" w:rsidR="0082754C" w:rsidRPr="008B6C93" w:rsidRDefault="0082754C" w:rsidP="00885E26">
      <w:pPr>
        <w:rPr>
          <w:rFonts w:cs="Arial"/>
          <w:b/>
          <w:bCs/>
        </w:rPr>
      </w:pPr>
    </w:p>
    <w:p w14:paraId="7A2ED4AF" w14:textId="77777777" w:rsidR="00274B8B" w:rsidRPr="008B6C93" w:rsidRDefault="00274B8B" w:rsidP="00274B8B">
      <w:pPr>
        <w:pStyle w:val="Heading2"/>
        <w:contextualSpacing/>
        <w:rPr>
          <w:rFonts w:ascii="Arial" w:hAnsi="Arial" w:cs="Arial"/>
          <w:sz w:val="22"/>
          <w:szCs w:val="22"/>
        </w:rPr>
        <w:spacing w:before="0"/>
        <w:keepNext/>
      </w:pPr>
      <w:r>
        <w:rPr>
          <w:rFonts w:ascii="Arial" w:hAnsi="Arial" w:cs="Arial"/>
          <w:sz w:val="22"/>
          <w:szCs w:val="22"/>
        </w:rPr>
        <w:t xml:space="preserve">Year 1 (Semester 1 &amp; 2) 80 Credits</w:t>
      </w:r>
    </w:p>
    <w:p w14:paraId="71A23010" w14:textId="77777777" w:rsidR="00274B8B" w:rsidRPr="008B6C93" w:rsidRDefault="00274B8B" w:rsidP="00274B8B">
      <w:pPr>
        <w:contextualSpacing/>
        <w:rPr>
          <w:rFonts w:cs="Arial"/>
        </w:rPr>
        <w:keepNext/>
      </w:pPr>
    </w:p>
    <w:tbl>
      <w:tblPr>
        <w:tblLook w:val="0000" w:firstRow="0" w:lastRow="0" w:firstColumn="0" w:lastColumn="0" w:noHBand="0" w:noVBand="0"/>
        <w:tblW w:w="150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589"/>
        <w:gridCol w:w="5782"/>
        <w:gridCol w:w="857"/>
        <w:gridCol w:w="1003"/>
        <w:gridCol w:w="1134"/>
        <w:gridCol w:w="1433"/>
        <w:gridCol w:w="1417"/>
        <w:gridCol w:w="1276"/>
      </w:tblGrid>
      <w:tr w:rsidR="00274B8B" w:rsidRPr="008B6C93" w14:paraId="40C73936" w14:textId="77777777" w:rsidTr="00484777">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761AC4A1"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tcPr>
          <w:p w14:paraId="7BF64733"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32167354"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253247A"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6AAB1051"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14:paraId="3F9DF5E0"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tcPr>
          <w:p w14:paraId="29EE7548"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14:paraId="3C161C01"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373D2BD4"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Contact Hours </w:t>
            </w:r>
          </w:p>
        </w:tc>
      </w:tr>
      <w:tr w:rsidR="00274B8B" w:rsidRPr="008B6C93" w14:paraId="294D388F"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EA9440"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1</w:t>
            </w:r>
          </w:p>
        </w:tc>
        <w:tc>
          <w:tcPr>
            <w:tcW w:w="1589" w:type="dxa"/>
            <w:tcBorders>
              <w:top w:val="single" w:sz="4" w:space="0" w:color="000000"/>
              <w:left w:val="single" w:sz="4" w:space="0" w:color="000000"/>
              <w:bottom w:val="single" w:sz="4" w:space="0" w:color="000000"/>
              <w:right w:val="single" w:sz="4" w:space="0" w:color="000000"/>
            </w:tcBorders>
            <w:vAlign w:val="center"/>
          </w:tcPr>
          <w:p w14:paraId="0346279B" w14:textId="74919010"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6A1C4F" w14:textId="1A0D2184"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CC29E" w14:textId="0C762A0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52EF8E" w14:textId="5EC3DEDA"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3CBCF15A" w14:textId="6773F474"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3783F093" w14:textId="6675E8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BB0F9F0" w14:textId="546063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2F71516B" w14:textId="10D10BB5"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4D184FA9"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27F92C1"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2</w:t>
            </w:r>
          </w:p>
        </w:tc>
        <w:tc>
          <w:tcPr>
            <w:tcW w:w="1589" w:type="dxa"/>
            <w:tcBorders>
              <w:top w:val="single" w:sz="4" w:space="0" w:color="000000"/>
              <w:left w:val="single" w:sz="4" w:space="0" w:color="000000"/>
              <w:bottom w:val="single" w:sz="4" w:space="0" w:color="000000"/>
              <w:right w:val="single" w:sz="4" w:space="0" w:color="000000"/>
            </w:tcBorders>
            <w:vAlign w:val="center"/>
          </w:tcPr>
          <w:p w14:paraId="432DB08F" w14:textId="1B4947F6"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DB2B80" w14:textId="55EFA5BC"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20A743" w14:textId="1385CC7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BDA668" w14:textId="65E647BE"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66A5C14A" w14:textId="2DCCE90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FF52818" w14:textId="2915A97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7B10165A" w14:textId="3F12D282"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33681A4" w14:textId="502299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6ECFB827"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8B4F37E"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3</w:t>
            </w:r>
          </w:p>
        </w:tc>
        <w:tc>
          <w:tcPr>
            <w:tcW w:w="1589" w:type="dxa"/>
            <w:tcBorders>
              <w:top w:val="single" w:sz="4" w:space="0" w:color="000000"/>
              <w:left w:val="single" w:sz="4" w:space="0" w:color="000000"/>
              <w:bottom w:val="single" w:sz="4" w:space="0" w:color="000000"/>
              <w:right w:val="single" w:sz="4" w:space="0" w:color="000000"/>
            </w:tcBorders>
            <w:vAlign w:val="center"/>
          </w:tcPr>
          <w:p w14:paraId="10EDEE3C" w14:textId="4E5B3876"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HFPS-4103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D935E3" w14:textId="24F2FF95"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Hydrogen Fundamentals and Process Safety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F500E2" w14:textId="54E6431E"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2FB984" w14:textId="2893F9A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4ECC783" w14:textId="0578128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0AAE95CE" w14:textId="6A6BD6DA"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66B5AF90" w14:textId="461E552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31D1C33" w14:textId="14B622A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274B8B" w:rsidRPr="008B6C93" w14:paraId="3DA5A181"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1D89207"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4</w:t>
            </w:r>
          </w:p>
        </w:tc>
        <w:tc>
          <w:tcPr>
            <w:tcW w:w="1589" w:type="dxa"/>
            <w:tcBorders>
              <w:top w:val="single" w:sz="4" w:space="0" w:color="000000"/>
              <w:left w:val="single" w:sz="4" w:space="0" w:color="000000"/>
              <w:bottom w:val="single" w:sz="4" w:space="0" w:color="000000"/>
              <w:right w:val="single" w:sz="4" w:space="0" w:color="000000"/>
            </w:tcBorders>
            <w:vAlign w:val="center"/>
          </w:tcPr>
          <w:p w14:paraId="5C66D28F" w14:textId="4FDD9F3C"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EHPS-4104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A8A4BE" w14:textId="2762AE5C"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Electrolysis and Hydrogen Plant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C50356" w14:textId="7CEA3EE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1DCCE4" w14:textId="6A3699ED"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1A4A07B8" w14:textId="4A63DFB2"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2516DCDC" w14:textId="7489898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7923B48B" w14:textId="5B6CEB8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9D2236B" w14:textId="7C94C028"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552855" w:rsidRPr="008B6C93" w14:paraId="3936B459" w14:textId="77777777" w:rsidTr="00484777">
        <w:trPr>
          <w:trHeight w:val="26"/>
          <w:cantSplit/>
        </w:trPr>
        <w:tc>
          <w:tcPr>
            <w:gridSpan w:val="4"/>
            <w:tcW w:w="8795" w:type="dxa"/>
            <w:tcBorders>
              <w:top w:val="single" w:sz="4" w:space="0" w:color="000000"/>
              <w:left w:val="single" w:sz="4" w:space="0" w:color="000000"/>
              <w:bottom w:val="single" w:sz="4" w:space="0" w:color="000000"/>
              <w:right w:val="single" w:sz="4" w:space="0" w:color="000000"/>
            </w:tcBorders>
          </w:tcPr>
          <w:p w14:paraId="72DAF5CE" w14:textId="7D1CEE3D" w:rsidR="00552855" w:rsidRPr="008B6C93" w:rsidRDefault="00552855" w:rsidP="00552855">
            <w:pPr>
              <w:pStyle w:val="BodyA"/>
              <w:contextualSpacing/>
              <w:rPr>
                <w:rFonts w:ascii="Arial" w:hAnsi="Arial" w:cs="Arial"/>
                <w:sz w:val="22"/>
                <w:szCs w:val="22"/>
              </w:rPr>
              <w:spacing w:after="0" w:line="240" w:lineRule="auto"/>
            </w:pPr>
            <w:r w:rsidRPr="008B6C93">
              <w:rPr>
                <w:rStyle w:val="None"/>
                <w:rFonts w:ascii="Arial" w:hAnsi="Arial" w:cs="Arial"/>
                <w:sz w:val="22"/>
                <w:szCs w:val="22"/>
                <w:lang w:val="en-GB"/>
              </w:rPr>
              <w:t xml:space="preserve">Total Credits Year 1-Semester 1- </w:t>
            </w:r>
            <w:r w:rsidRPr="008B6C93">
              <w:rPr>
                <w:rStyle w:val="None"/>
                <w:rFonts w:ascii="Arial" w:hAnsi="Arial" w:cs="Arial"/>
                <w:sz w:val="22"/>
                <w:szCs w:val="22"/>
                <w:lang w:val="en-GB"/>
              </w:rPr>
              <w:t>4</w:t>
            </w:r>
            <w:r w:rsidRPr="008B6C93">
              <w:rPr>
                <w:rStyle w:val="None"/>
                <w:rFonts w:ascii="Arial" w:hAnsi="Arial" w:cs="Arial"/>
                <w:sz w:val="22"/>
                <w:szCs w:val="22"/>
                <w:lang w:val="en-GB"/>
              </w:rPr>
              <w:t>0 Credits (All Compulsory)</w:t>
            </w:r>
          </w:p>
        </w:tc>
        <w:tc>
          <w:tcPr>
            <w:tcW w:w="10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5514C3F0" w14:textId="1284B6AF"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ADC1CE" w14:textId="7CFABBAE" w:rsidR="00552855" w:rsidRPr="008B6C93" w:rsidRDefault="00552855" w:rsidP="00552855">
            <w:pPr>
              <w:contextualSpacing/>
              <w:rPr>
                <w:rFonts w:cs="Arial"/>
              </w:rPr>
              <w:jc w:val="center"/>
            </w:pPr>
            <w:r w:rsidRPr="008B6C93">
              <w:rPr>
                <w:rFonts w:cs="Arial"/>
              </w:rPr>
              <w:t>400</w:t>
            </w:r>
          </w:p>
        </w:tc>
        <w:tc>
          <w:tcPr>
            <w:tcW w:w="1433" w:type="dxa"/>
            <w:tcBorders>
              <w:top w:val="single" w:sz="4" w:space="0" w:color="000000"/>
              <w:left w:val="single" w:sz="4" w:space="0" w:color="000000"/>
              <w:bottom w:val="single" w:sz="4" w:space="0" w:color="000000"/>
              <w:right w:val="single" w:sz="4" w:space="0" w:color="000000"/>
            </w:tcBorders>
            <w:shd w:val="clear" w:color="auto" w:fill="D9D9D9"/>
          </w:tcPr>
          <w:p w14:paraId="5CF0B9BA" w14:textId="77777777" w:rsidR="00552855" w:rsidRPr="008B6C93" w:rsidRDefault="00552855" w:rsidP="00552855">
            <w:pPr>
              <w:contextualSpacing/>
              <w:rPr>
                <w:rFonts w:cs="Arial"/>
              </w:rPr>
              <w:jc w:val="center"/>
            </w:pPr>
            <w:r w:rsidRPr="008B6C93">
              <w:rPr>
                <w:rFonts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1A11EFC3" w14:textId="0BFF96AE" w:rsidR="00552855" w:rsidRPr="008B6C93" w:rsidRDefault="00552855" w:rsidP="00552855">
            <w:pPr>
              <w:contextualSpacing/>
              <w:rPr>
                <w:rFonts w:cs="Arial"/>
              </w:rPr>
              <w:jc w:val="center"/>
            </w:pPr>
            <w:r w:rsidRPr="008B6C93">
              <w:rPr>
                <w:rFonts w:cs="Arial"/>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3D27C17D" w14:textId="094EE088" w:rsidR="00552855" w:rsidRPr="008B6C93" w:rsidRDefault="00552855" w:rsidP="00552855">
            <w:pPr>
              <w:contextualSpacing/>
              <w:rPr>
                <w:rFonts w:cs="Arial"/>
              </w:rPr>
              <w:jc w:val="center"/>
            </w:pPr>
            <w:r w:rsidRPr="008B6C93">
              <w:rPr>
                <w:rFonts w:cs="Arial"/>
              </w:rPr>
              <w:t>240</w:t>
            </w:r>
          </w:p>
        </w:tc>
      </w:tr>
      <w:tr w:rsidR="00274B8B" w:rsidRPr="008B6C93" w14:paraId="0CB7ACCD"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02B18F4E"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5</w:t>
            </w:r>
          </w:p>
        </w:tc>
        <w:tc>
          <w:tcPr>
            <w:tcW w:w="1589" w:type="dxa"/>
            <w:tcBorders>
              <w:top w:val="single" w:sz="4" w:space="0" w:color="000000"/>
              <w:left w:val="single" w:sz="4" w:space="0" w:color="000000"/>
              <w:bottom w:val="single" w:sz="4" w:space="0" w:color="000000"/>
              <w:right w:val="single" w:sz="4" w:space="0" w:color="000000"/>
            </w:tcBorders>
            <w:vAlign w:val="center"/>
          </w:tcPr>
          <w:p w14:paraId="70D3560F" w14:textId="562D8D45" w:rsidR="00274B8B" w:rsidRPr="008B6C93" w:rsidRDefault="00274B8B" w:rsidP="00274B8B">
            <w:pPr>
              <w:pStyle w:val="BodyA"/>
              <w:contextualSpacing/>
              <w:rPr>
                <w:rFonts w:ascii="Arial" w:hAnsi="Arial" w:cs="Arial"/>
                <w:sz w:val="22"/>
                <w:szCs w:val="22"/>
                <w:lang w:val="en-GB"/>
              </w:rPr>
              <w:spacing w:after="0" w:line="240" w:lineRule="auto"/>
            </w:pPr>
            <w:r>
              <w:rPr>
                <w:rFonts w:ascii="Arial" w:hAnsi="Arial" w:cs="Arial"/>
                <w:sz w:val="22"/>
                <w:szCs w:val="22"/>
                <w:lang w:val="en-GB"/>
              </w:rPr>
              <w:t xml:space="preserve">HGHS-4205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997C87" w14:textId="504C7F10" w:rsidR="00274B8B" w:rsidRPr="008B6C93" w:rsidRDefault="00274B8B" w:rsidP="00274B8B">
            <w:pPr>
              <w:contextualSpacing/>
              <w:rPr>
                <w:rFonts w:cs="Arial"/>
              </w:rPr>
              <w:jc w:val="both"/>
            </w:pPr>
            <w:r>
              <w:rPr>
                <w:rFonts w:cs="Arial"/>
              </w:rPr>
              <w:t xml:space="preserve">Hydrogen Gas Handling and Storage Awareness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4B3A34" w14:textId="35FEB72D"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04E423" w14:textId="079E140B"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14B0E750" w14:textId="5673A9E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61A69E4F" w14:textId="7A60FF42"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50142A05" w14:textId="37C9AE4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09CDC2E" w14:textId="2899BFF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63490825"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7D6CF103"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6</w:t>
            </w:r>
          </w:p>
        </w:tc>
        <w:tc>
          <w:tcPr>
            <w:tcW w:w="1589" w:type="dxa"/>
            <w:tcBorders>
              <w:top w:val="single" w:sz="4" w:space="0" w:color="000000"/>
              <w:left w:val="single" w:sz="4" w:space="0" w:color="000000"/>
              <w:bottom w:val="single" w:sz="4" w:space="0" w:color="000000"/>
              <w:right w:val="single" w:sz="4" w:space="0" w:color="000000"/>
            </w:tcBorders>
            <w:vAlign w:val="center"/>
          </w:tcPr>
          <w:p w14:paraId="5766F74D" w14:textId="2E667882" w:rsidR="00274B8B" w:rsidRPr="008B6C93" w:rsidRDefault="00274B8B" w:rsidP="00274B8B">
            <w:pPr>
              <w:pStyle w:val="BodyA"/>
              <w:contextualSpacing/>
              <w:rPr>
                <w:rFonts w:ascii="Arial" w:hAnsi="Arial" w:cs="Arial"/>
                <w:sz w:val="22"/>
                <w:szCs w:val="22"/>
                <w:lang w:val="en-GB"/>
              </w:rPr>
              <w:spacing w:after="0" w:line="240" w:lineRule="auto"/>
            </w:pPr>
            <w:r>
              <w:rPr>
                <w:rFonts w:ascii="Arial" w:hAnsi="Arial" w:cs="Arial"/>
                <w:sz w:val="22"/>
                <w:szCs w:val="22"/>
                <w:lang w:val="en-GB"/>
              </w:rPr>
              <w:t xml:space="preserve">HURA-4206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2A1E84" w14:textId="2C29EFEA" w:rsidR="00274B8B" w:rsidRPr="008B6C93" w:rsidRDefault="00274B8B" w:rsidP="00274B8B">
            <w:pPr>
              <w:contextualSpacing/>
              <w:rPr>
                <w:rFonts w:cs="Arial"/>
              </w:rPr>
              <w:jc w:val="both"/>
            </w:pPr>
            <w:r>
              <w:rPr>
                <w:rFonts w:cs="Arial"/>
              </w:rPr>
              <w:t xml:space="preserve">Hydrogen Utilities and Routine Asset Care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E163C0" w14:textId="6DCD2FBA"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BCA6A0" w14:textId="48FF34BC"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0B5114EE" w14:textId="0196FC93"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409CA8E8" w14:textId="4B8DE28C"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550899D5" w14:textId="2D65116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46025A25" w14:textId="1959BDF7"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r>
      <w:tr w:rsidR="00274B8B" w:rsidRPr="008B6C93" w14:paraId="563F4454"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03CA50F5"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7</w:t>
            </w:r>
          </w:p>
        </w:tc>
        <w:tc>
          <w:tcPr>
            <w:tcW w:w="1589" w:type="dxa"/>
            <w:tcBorders>
              <w:top w:val="single" w:sz="4" w:space="0" w:color="000000"/>
              <w:left w:val="single" w:sz="4" w:space="0" w:color="000000"/>
              <w:bottom w:val="single" w:sz="4" w:space="0" w:color="000000"/>
              <w:right w:val="single" w:sz="4" w:space="0" w:color="000000"/>
            </w:tcBorders>
            <w:vAlign w:val="center"/>
          </w:tcPr>
          <w:p w14:paraId="03906E7F" w14:textId="228B0CA4"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HPMQ-4207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EBA70C" w14:textId="4B70A899" w:rsidR="00274B8B" w:rsidRPr="008B6C93" w:rsidRDefault="00274B8B" w:rsidP="00274B8B">
            <w:pPr>
              <w:contextualSpacing/>
              <w:rPr>
                <w:rFonts w:cs="Arial"/>
              </w:rPr>
              <w:jc w:val="both"/>
            </w:pPr>
            <w:r>
              <w:rPr>
                <w:rFonts w:cs="Arial"/>
              </w:rPr>
              <w:t xml:space="preserve">Hydrogen Process Monitoring and Product Quality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7457F2" w14:textId="56F4FA75"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5E978F" w14:textId="22E5BB3C"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1AE92F14" w14:textId="624CA48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7EBFDBEB" w14:textId="747FC1E3"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readiness; M05 and M06 may be concurrent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2164B56B" w14:textId="22D977E3"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2F9084B1" w14:textId="0BD8FA1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r>
      <w:tr w:rsidR="00274B8B" w:rsidRPr="008B6C93" w14:paraId="3D434964" w14:textId="77777777" w:rsidTr="00484777">
        <w:trPr>
          <w:trHeight w:val="23"/>
          <w:cantSplit/>
        </w:trPr>
        <w:tc>
          <w:tcPr>
            <w:tcW w:w="567" w:type="dxa"/>
            <w:tcBorders>
              <w:top w:val="single" w:sz="4" w:space="0" w:color="000000"/>
              <w:left w:val="single" w:sz="4" w:space="0" w:color="000000"/>
              <w:bottom w:val="single" w:sz="4" w:space="0" w:color="000000"/>
              <w:right w:val="single" w:sz="4" w:space="0" w:color="000000"/>
            </w:tcBorders>
          </w:tcPr>
          <w:p w14:paraId="542D3609"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8</w:t>
            </w:r>
          </w:p>
        </w:tc>
        <w:tc>
          <w:tcPr>
            <w:tcW w:w="1589" w:type="dxa"/>
            <w:tcBorders>
              <w:top w:val="single" w:sz="4" w:space="0" w:color="000000"/>
              <w:left w:val="single" w:sz="4" w:space="0" w:color="000000"/>
              <w:bottom w:val="single" w:sz="4" w:space="0" w:color="000000"/>
              <w:right w:val="single" w:sz="4" w:space="0" w:color="000000"/>
            </w:tcBorders>
            <w:vAlign w:val="center"/>
          </w:tcPr>
          <w:p w14:paraId="657EEA35" w14:textId="4F5C89E1"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IGHO-4208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EBE585" w14:textId="2C22506F" w:rsidR="00274B8B" w:rsidRPr="008B6C93" w:rsidRDefault="00274B8B" w:rsidP="00274B8B">
            <w:pPr>
              <w:contextualSpacing/>
              <w:rPr>
                <w:rFonts w:cs="Arial"/>
              </w:rPr>
              <w:jc w:val="both"/>
            </w:pPr>
            <w:r>
              <w:rPr>
                <w:rFonts w:cs="Arial"/>
              </w:rPr>
              <w:t xml:space="preserve">Integrated Green Hydrogen Operations Simulation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D0F93C" w14:textId="1639A59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F62512" w14:textId="6AEF45E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0F91F2D" w14:textId="7858A37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702DA995" w14:textId="3BBE8FFA"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readiness; M05 to M07 concurrent; evidence before final assessment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22CFA7BA" w14:textId="1DFDECF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13624D7C" w14:textId="317784B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552855" w:rsidRPr="008B6C93" w14:paraId="1F7D683F" w14:textId="77777777" w:rsidTr="00484777">
        <w:trPr>
          <w:trHeight w:val="22"/>
          <w:cantSplit/>
        </w:trPr>
        <w:tc>
          <w:tcPr>
            <w:gridSpan w:val="4"/>
            <w:tcW w:w="8795" w:type="dxa"/>
            <w:tcBorders>
              <w:top w:val="single" w:sz="4" w:space="0" w:color="000000"/>
              <w:left w:val="single" w:sz="4" w:space="0" w:color="000000"/>
              <w:bottom w:val="single" w:sz="4" w:space="0" w:color="000000"/>
              <w:right w:val="single" w:sz="4" w:space="0" w:color="000000"/>
            </w:tcBorders>
          </w:tcPr>
          <w:p w14:paraId="766ABAEF" w14:textId="39219B25" w:rsidR="00552855" w:rsidRPr="008B6C93" w:rsidRDefault="00552855" w:rsidP="00552855">
            <w:pPr>
              <w:pStyle w:val="BodyA"/>
              <w:contextualSpacing/>
              <w:rPr>
                <w:rFonts w:ascii="Arial" w:hAnsi="Arial" w:cs="Arial"/>
                <w:sz w:val="22"/>
                <w:szCs w:val="22"/>
              </w:rPr>
              <w:spacing w:after="0" w:line="240" w:lineRule="auto"/>
            </w:pPr>
            <w:r w:rsidRPr="008B6C93">
              <w:rPr>
                <w:rStyle w:val="None"/>
                <w:rFonts w:ascii="Arial" w:hAnsi="Arial" w:cs="Arial"/>
                <w:sz w:val="22"/>
                <w:szCs w:val="22"/>
                <w:lang w:val="en-GB"/>
              </w:rPr>
              <w:t xml:space="preserve">Total Credits Year 1-Semester 2- </w:t>
            </w:r>
            <w:r w:rsidRPr="008B6C93">
              <w:rPr>
                <w:rStyle w:val="None"/>
                <w:rFonts w:ascii="Arial" w:hAnsi="Arial" w:cs="Arial"/>
                <w:sz w:val="22"/>
                <w:szCs w:val="22"/>
                <w:lang w:val="en-GB"/>
              </w:rPr>
              <w:t>4</w:t>
            </w:r>
            <w:r w:rsidRPr="008B6C93">
              <w:rPr>
                <w:rStyle w:val="None"/>
                <w:rFonts w:ascii="Arial" w:hAnsi="Arial" w:cs="Arial"/>
                <w:sz w:val="22"/>
                <w:szCs w:val="22"/>
                <w:lang w:val="en-GB"/>
              </w:rPr>
              <w:t>0 Credits (All Compulsory)</w:t>
            </w:r>
          </w:p>
        </w:tc>
        <w:tc>
          <w:tcPr>
            <w:tcW w:w="10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779262E0" w14:textId="0CB6D46E"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E8158C" w14:textId="17BD5570"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400</w:t>
            </w:r>
          </w:p>
        </w:tc>
        <w:tc>
          <w:tcPr>
            <w:tcW w:w="1433" w:type="dxa"/>
            <w:tcBorders>
              <w:top w:val="single" w:sz="4" w:space="0" w:color="000000"/>
              <w:left w:val="single" w:sz="4" w:space="0" w:color="000000"/>
              <w:bottom w:val="single" w:sz="4" w:space="0" w:color="000000"/>
              <w:right w:val="single" w:sz="4" w:space="0" w:color="000000"/>
            </w:tcBorders>
            <w:shd w:val="clear" w:color="auto" w:fill="D9D9D9"/>
          </w:tcPr>
          <w:p w14:paraId="738F8488" w14:textId="6BEE8A0A" w:rsidR="00552855" w:rsidRPr="008B6C93" w:rsidRDefault="0082754C"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63DC4C17" w14:textId="2A18B335"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156003C5" w14:textId="2C7D5D84"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240</w:t>
            </w:r>
          </w:p>
        </w:tc>
      </w:tr>
      <w:tr w:rsidR="00274B8B" w:rsidRPr="008B6C93" w14:paraId="19EB8D9F" w14:textId="77777777" w:rsidTr="00484777">
        <w:trPr>
          <w:trHeight w:val="22"/>
          <w:cantSplit/>
        </w:trPr>
        <w:tc>
          <w:tcPr>
            <w:gridSpan w:val="4"/>
            <w:tcW w:w="8795" w:type="dxa"/>
            <w:tcBorders>
              <w:top w:val="single" w:sz="4" w:space="0" w:color="000000"/>
              <w:left w:val="single" w:sz="4" w:space="0" w:color="000000"/>
              <w:bottom w:val="single" w:sz="4" w:space="0" w:color="000000"/>
              <w:right w:val="single" w:sz="4" w:space="0" w:color="000000"/>
            </w:tcBorders>
          </w:tcPr>
          <w:p w14:paraId="2914FDE6" w14:textId="170243F1" w:rsidR="00274B8B" w:rsidRPr="008B6C93" w:rsidRDefault="00274B8B" w:rsidP="00274B8B">
            <w:pPr>
              <w:pStyle w:val="BodyA"/>
              <w:contextualSpacing/>
              <w:rPr>
                <w:rFonts w:ascii="Arial" w:hAnsi="Arial" w:cs="Arial"/>
                <w:sz w:val="22"/>
                <w:szCs w:val="22"/>
              </w:rPr>
              <w:spacing w:after="0" w:line="240" w:lineRule="auto"/>
              <w:keepNext/>
            </w:pPr>
            <w:r w:rsidRPr="008B6C93">
              <w:rPr>
                <w:rFonts w:ascii="Arial" w:hAnsi="Arial" w:cs="Arial"/>
                <w:sz w:val="22"/>
                <w:szCs w:val="22"/>
              </w:rPr>
              <w:t>Year 1 Semester 1 (</w:t>
            </w:r>
            <w:r w:rsidR="00552855" w:rsidRPr="008B6C93">
              <w:rPr>
                <w:rFonts w:ascii="Arial" w:hAnsi="Arial" w:cs="Arial"/>
                <w:sz w:val="22"/>
                <w:szCs w:val="22"/>
              </w:rPr>
              <w:t>4</w:t>
            </w:r>
            <w:r w:rsidRPr="008B6C93">
              <w:rPr>
                <w:rFonts w:ascii="Arial" w:hAnsi="Arial" w:cs="Arial"/>
                <w:sz w:val="22"/>
                <w:szCs w:val="22"/>
              </w:rPr>
              <w:t>0 Credits) + Semester 2 (</w:t>
            </w:r>
            <w:r w:rsidR="00552855" w:rsidRPr="008B6C93">
              <w:rPr>
                <w:rFonts w:ascii="Arial" w:hAnsi="Arial" w:cs="Arial"/>
                <w:sz w:val="22"/>
                <w:szCs w:val="22"/>
              </w:rPr>
              <w:t>4</w:t>
            </w:r>
            <w:r w:rsidRPr="008B6C93">
              <w:rPr>
                <w:rFonts w:ascii="Arial" w:hAnsi="Arial" w:cs="Arial"/>
                <w:sz w:val="22"/>
                <w:szCs w:val="22"/>
              </w:rPr>
              <w:t xml:space="preserve">0 Credits) = </w:t>
            </w:r>
            <w:r w:rsidR="00552855" w:rsidRPr="008B6C93">
              <w:rPr>
                <w:rFonts w:ascii="Arial" w:hAnsi="Arial" w:cs="Arial"/>
                <w:sz w:val="22"/>
                <w:szCs w:val="22"/>
              </w:rPr>
              <w:t xml:space="preserve">80 Credits </w:t>
            </w:r>
          </w:p>
        </w:tc>
        <w:tc>
          <w:tcPr>
            <w:tcW w:w="1003" w:type="dxa"/>
            <w:tcBorders>
              <w:top w:val="single" w:sz="4" w:space="0" w:color="000000"/>
              <w:left w:val="single" w:sz="4" w:space="0" w:color="000000"/>
              <w:bottom w:val="single" w:sz="4" w:space="0" w:color="000000"/>
              <w:right w:val="single" w:sz="4" w:space="0" w:color="000000"/>
            </w:tcBorders>
            <w:shd w:val="clear" w:color="auto" w:fill="B7D4EF"/>
            <w:tcMar>
              <w:top w:w="80" w:type="dxa"/>
              <w:left w:w="80" w:type="dxa"/>
              <w:bottom w:w="80" w:type="dxa"/>
              <w:right w:w="80" w:type="dxa"/>
            </w:tcMar>
          </w:tcPr>
          <w:p w14:paraId="255D1F32" w14:textId="3E30E80A" w:rsidR="00274B8B" w:rsidRPr="008B6C93" w:rsidRDefault="00552855"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B7D4EF"/>
          </w:tcPr>
          <w:p w14:paraId="00829550" w14:textId="47BF2804" w:rsidR="00274B8B" w:rsidRPr="008B6C93" w:rsidRDefault="00552855"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800</w:t>
            </w:r>
          </w:p>
        </w:tc>
        <w:tc>
          <w:tcPr>
            <w:tcW w:w="1433" w:type="dxa"/>
            <w:tcBorders>
              <w:top w:val="single" w:sz="4" w:space="0" w:color="000000"/>
              <w:left w:val="single" w:sz="4" w:space="0" w:color="000000"/>
              <w:bottom w:val="single" w:sz="4" w:space="0" w:color="000000"/>
              <w:right w:val="single" w:sz="4" w:space="0" w:color="000000"/>
            </w:tcBorders>
            <w:shd w:val="clear" w:color="auto" w:fill="B7D4EF"/>
          </w:tcPr>
          <w:p w14:paraId="2CA6D0DE" w14:textId="66BC5D62" w:rsidR="00274B8B" w:rsidRPr="008B6C93" w:rsidRDefault="0082754C"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B7D4EF"/>
          </w:tcPr>
          <w:p w14:paraId="16A78DF9" w14:textId="1BB79236" w:rsidR="00274B8B" w:rsidRPr="008B6C93" w:rsidRDefault="00274B8B"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shd w:val="clear" w:color="auto" w:fill="B7D4EF"/>
          </w:tcPr>
          <w:p w14:paraId="34FE46B6" w14:textId="0C59594F" w:rsidR="00274B8B" w:rsidRPr="008B6C93" w:rsidRDefault="00274B8B"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480</w:t>
            </w:r>
          </w:p>
        </w:tc>
      </w:tr>
    </w:tbl>
    <w:p w14:paraId="0C9746FE" w14:textId="77777777" w:rsidR="00C65B51" w:rsidRPr="008B6C93" w:rsidRDefault="00C65B51">
      <w:pPr>
        <w:rPr>
          <w:rFonts w:cs="Arial"/>
        </w:rPr>
        <w:sectPr w:rsidR="00C65B51" w:rsidRPr="008B6C93">
          <w:pgSz w:w="16838" w:h="11906" w:orient="landscape"/>
          <w:pgMar w:top="850" w:right="907" w:bottom="850" w:left="907" w:header="397" w:footer="397" w:gutter="0"/>
          <w:cols w:space="720"/>
          <w:docGrid w:linePitch="360"/>
        </w:sectPr>
      </w:pPr>
    </w:p>
    <w:p w14:paraId="228B2F81" w14:textId="77777777" w:rsidR="00C65B51" w:rsidRPr="008B6C93" w:rsidRDefault="00000000">
      <w:pPr>
        <w:pStyle w:val="Heading1"/>
        <w:rPr>
          <w:rFonts w:ascii="Arial" w:hAnsi="Arial" w:cs="Arial"/>
          <w:sz w:val="22"/>
          <w:szCs w:val="22"/>
          <w:u w:val="single"/>
        </w:rPr>
      </w:pPr>
      <w:r w:rsidRPr="008B6C93">
        <w:rPr>
          <w:rFonts w:ascii="Arial" w:hAnsi="Arial" w:cs="Arial"/>
          <w:sz w:val="22"/>
          <w:szCs w:val="22"/>
          <w:u w:val="single"/>
        </w:rPr>
        <w:lastRenderedPageBreak/>
        <w:t>Qualification Structure by Outcomes and Fields of Learning</w:t>
      </w:r>
    </w:p>
    <w:p w14:paraId="50AA284D" w14:textId="77777777" w:rsidR="00C65B51" w:rsidRPr="008B6C93" w:rsidRDefault="00000000">
      <w:pPr>
        <w:rPr>
          <w:rFonts w:cs="Arial"/>
          <w:b/>
        </w:rPr>
        <w:keepNext/>
      </w:pPr>
      <w:r w:rsidRPr="008B6C93">
        <w:rPr>
          <w:rFonts w:cs="Arial"/>
          <w:b/>
        </w:rPr>
        <w:t>Qualification outcomes</w:t>
      </w:r>
    </w:p>
    <w:tbl>
      <w:tblPr>
        <w:tblStyle w:val="TableGrid"/>
        <w:tblLook w:val="04A0" w:firstRow="1" w:lastRow="0" w:firstColumn="1" w:lastColumn="0" w:noHBand="0" w:noVBand="1"/>
        <w:tblW w:w="0" w:type="auto"/>
        <w:tblInd w:w="108" w:type="dxa"/>
      </w:tblPr>
      <w:tblGrid>
        <w:gridCol w:w="709"/>
        <w:gridCol w:w="14423"/>
      </w:tblGrid>
      <w:tr w:rsidR="00484777" w:rsidRPr="008B6C93" w14:paraId="5BF969C8" w14:textId="77777777" w:rsidTr="00484777">
        <w:trPr>
          <w:cantSplit/>
        </w:trPr>
        <w:tc>
          <w:tcPr>
            <w:tcW w:w="709" w:type="dxa"/>
          </w:tcPr>
          <w:p w14:paraId="468487CC" w14:textId="7AB64E5E" w:rsidR="00484777" w:rsidRPr="008B6C93" w:rsidRDefault="00484777">
            <w:pPr>
              <w:rPr>
                <w:rFonts w:cs="Arial"/>
                <w:b/>
              </w:rPr>
              <w:keepNext/>
            </w:pPr>
            <w:r w:rsidRPr="008B6C93">
              <w:rPr>
                <w:rFonts w:cs="Arial"/>
              </w:rPr>
              <w:t>EO1</w:t>
            </w:r>
          </w:p>
        </w:tc>
        <w:tc>
          <w:tcPr>
            <w:tcW w:w="14423" w:type="dxa"/>
          </w:tcPr>
          <w:p w14:paraId="655A8050" w14:textId="22DDFD59" w:rsidR="00484777" w:rsidRPr="008B6C93" w:rsidRDefault="00484777" w:rsidP="00484777">
            <w:pPr>
              <w:rPr>
                <w:rFonts w:cs="Arial"/>
              </w:rPr>
              <w:keepNext/>
              <w:jc w:val="both"/>
            </w:pPr>
            <w:r>
              <w:rPr>
                <w:rFonts w:cs="Arial"/>
              </w:rPr>
              <w:t xml:space="preserve">Prepare accurate hydrogen-process communications, routine records and responsible digital analyses.</w:t>
            </w:r>
          </w:p>
        </w:tc>
      </w:tr>
      <w:tr w:rsidR="00484777" w:rsidRPr="008B6C93" w14:paraId="21745936" w14:textId="77777777" w:rsidTr="00484777">
        <w:trPr>
          <w:cantSplit/>
        </w:trPr>
        <w:tc>
          <w:tcPr>
            <w:tcW w:w="709" w:type="dxa"/>
          </w:tcPr>
          <w:p w14:paraId="0A5C0D01" w14:textId="5A3ED714" w:rsidR="00484777" w:rsidRPr="008B6C93" w:rsidRDefault="00484777">
            <w:pPr>
              <w:rPr>
                <w:rFonts w:cs="Arial"/>
                <w:b/>
              </w:rPr>
            </w:pPr>
            <w:r w:rsidRPr="008B6C93">
              <w:rPr>
                <w:rFonts w:cs="Arial"/>
              </w:rPr>
              <w:t>EO2</w:t>
            </w:r>
          </w:p>
        </w:tc>
        <w:tc>
          <w:tcPr>
            <w:tcW w:w="14423" w:type="dxa"/>
          </w:tcPr>
          <w:p w14:paraId="086B8FB2" w14:textId="1B5E3A59" w:rsidR="00484777" w:rsidRPr="008B6C93" w:rsidRDefault="00484777" w:rsidP="00484777">
            <w:pPr>
              <w:rPr>
                <w:rFonts w:cs="Arial"/>
              </w:rPr>
              <w:jc w:val="both"/>
            </w:pPr>
            <w:r>
              <w:rPr>
                <w:rFonts w:cs="Arial"/>
              </w:rPr>
              <w:t xml:space="preserve">Explain basic renewable-powered electrolysis, material and energy quantities and essential hydrogen hazard controls.</w:t>
            </w:r>
          </w:p>
        </w:tc>
      </w:tr>
      <w:tr w:rsidR="00484777" w:rsidRPr="008B6C93" w14:paraId="20385BBB" w14:textId="77777777" w:rsidTr="00484777">
        <w:trPr>
          <w:cantSplit/>
        </w:trPr>
        <w:tc>
          <w:tcPr>
            <w:tcW w:w="709" w:type="dxa"/>
          </w:tcPr>
          <w:p w14:paraId="078F3347" w14:textId="08E82BC7" w:rsidR="00484777" w:rsidRPr="008B6C93" w:rsidRDefault="00484777">
            <w:pPr>
              <w:rPr>
                <w:rFonts w:cs="Arial"/>
                <w:b/>
              </w:rPr>
            </w:pPr>
            <w:r w:rsidRPr="008B6C93">
              <w:rPr>
                <w:rFonts w:cs="Arial"/>
              </w:rPr>
              <w:t>EO3</w:t>
            </w:r>
          </w:p>
        </w:tc>
        <w:tc>
          <w:tcPr>
            <w:tcW w:w="14423" w:type="dxa"/>
          </w:tcPr>
          <w:p w14:paraId="1BAEE949" w14:textId="37073F9F" w:rsidR="00484777" w:rsidRPr="008B6C93" w:rsidRDefault="00484777" w:rsidP="00484777">
            <w:pPr>
              <w:rPr>
                <w:rFonts w:cs="Arial"/>
                <w:b/>
              </w:rPr>
              <w:jc w:val="both"/>
            </w:pPr>
            <w:r>
              <w:rPr>
                <w:rFonts w:cs="Arial"/>
                <w:b/>
              </w:rPr>
              <w:t xml:space="preserve">Interpret supplied plant diagrams and routine operating information for electrolysis, water, gas-handling and utility systems.</w:t>
            </w:r>
          </w:p>
        </w:tc>
      </w:tr>
      <w:tr w:rsidR="00484777" w:rsidRPr="008B6C93" w14:paraId="47013346" w14:textId="77777777" w:rsidTr="00484777">
        <w:trPr>
          <w:cantSplit/>
        </w:trPr>
        <w:tc>
          <w:tcPr>
            <w:tcW w:w="709" w:type="dxa"/>
          </w:tcPr>
          <w:p w14:paraId="2D23CFFB" w14:textId="477BC4B8" w:rsidR="00484777" w:rsidRPr="008B6C93" w:rsidRDefault="00484777">
            <w:pPr>
              <w:rPr>
                <w:rFonts w:cs="Arial"/>
                <w:b/>
              </w:rPr>
            </w:pPr>
            <w:r w:rsidRPr="008B6C93">
              <w:rPr>
                <w:rFonts w:cs="Arial"/>
              </w:rPr>
              <w:t>EO4</w:t>
            </w:r>
          </w:p>
        </w:tc>
        <w:tc>
          <w:tcPr>
            <w:tcW w:w="14423" w:type="dxa"/>
          </w:tcPr>
          <w:p w14:paraId="51EE88C1" w14:textId="254887C1" w:rsidR="00484777" w:rsidRPr="008B6C93" w:rsidRDefault="00484777" w:rsidP="00484777">
            <w:pPr>
              <w:rPr>
                <w:rFonts w:cs="Arial"/>
                <w:b/>
              </w:rPr>
              <w:jc w:val="both"/>
            </w:pPr>
            <w:r>
              <w:rPr>
                <w:rFonts w:cs="Arial"/>
                <w:b/>
              </w:rPr>
              <w:t xml:space="preserve">Perform permitted non-invasive checks and identify, record and escalate process or asset deviations within delegated authority.</w:t>
            </w:r>
          </w:p>
        </w:tc>
      </w:tr>
      <w:tr w:rsidR="00484777" w:rsidRPr="008B6C93" w14:paraId="5F5FFFC3" w14:textId="77777777" w:rsidTr="00484777">
        <w:trPr>
          <w:cantSplit/>
        </w:trPr>
        <w:tc>
          <w:tcPr>
            <w:tcW w:w="709" w:type="dxa"/>
          </w:tcPr>
          <w:p w14:paraId="1418D222" w14:textId="65229C31" w:rsidR="00484777" w:rsidRPr="008B6C93" w:rsidRDefault="00484777">
            <w:pPr>
              <w:rPr>
                <w:rFonts w:cs="Arial"/>
                <w:b/>
              </w:rPr>
            </w:pPr>
            <w:r w:rsidRPr="008B6C93">
              <w:rPr>
                <w:rFonts w:cs="Arial"/>
              </w:rPr>
              <w:t>EO5</w:t>
            </w:r>
          </w:p>
        </w:tc>
        <w:tc>
          <w:tcPr>
            <w:tcW w:w="14423" w:type="dxa"/>
          </w:tcPr>
          <w:p w14:paraId="174223B1" w14:textId="18C9B074" w:rsidR="00484777" w:rsidRPr="008B6C93" w:rsidRDefault="00484777" w:rsidP="00484777">
            <w:pPr>
              <w:rPr>
                <w:rFonts w:cs="Arial"/>
                <w:b/>
              </w:rPr>
              <w:jc w:val="both"/>
            </w:pPr>
            <w:r>
              <w:rPr>
                <w:rFonts w:cs="Arial"/>
                <w:b/>
              </w:rPr>
              <w:t xml:space="preserve">Coordinate a bounded simulated operations task and resolve routine and selected unfamiliar scenarios using evidence, approved limits and safe escalation.</w:t>
            </w:r>
          </w:p>
        </w:tc>
      </w:tr>
    </w:tbl>
    <w:p w14:paraId="10285F5D" w14:textId="7B5B24E2" w:rsidR="00C65B51" w:rsidRPr="008B6C93" w:rsidRDefault="00C65B51" w:rsidP="00484777">
      <w:pPr>
        <w:rPr>
          <w:rFonts w:cs="Arial"/>
        </w:rPr>
      </w:pPr>
    </w:p>
    <w:p w14:paraId="77DF3E76"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t>Fields of Learning in the Republic of Namibia</w:t>
      </w:r>
    </w:p>
    <w:tbl>
      <w:tblPr>
        <w:tblLook w:val="0000" w:firstRow="0" w:lastRow="0" w:firstColumn="0" w:lastColumn="0" w:noHBand="0" w:noVBand="0"/>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567"/>
        <w:gridCol w:w="14459"/>
      </w:tblGrid>
      <w:tr w:rsidR="00484777" w:rsidRPr="008B6C93" w14:paraId="32767CB0" w14:textId="77777777" w:rsidTr="00484777">
        <w:trPr>
          <w:cantSplit/>
          <w:tblHeader/>
        </w:trPr>
        <w:tc>
          <w:tcPr>
            <w:tcW w:w="567" w:type="dxa"/>
            <w:shd w:val="clear" w:color="auto" w:fill="D9D9D9"/>
          </w:tcPr>
          <w:p w14:paraId="59F6E304" w14:textId="77777777" w:rsidR="00484777" w:rsidRPr="008B6C93" w:rsidRDefault="00484777" w:rsidP="008862B1">
            <w:pPr>
              <w:pStyle w:val="ListParagraph"/>
              <w:rPr>
                <w:rFonts w:eastAsia="Calibri" w:cs="Arial"/>
                <w:lang w:val="en-US"/>
              </w:rPr>
              <w:keepNext/>
              <w:ind w:left="0" w:hanging="68"/>
            </w:pPr>
            <w:r w:rsidRPr="008B6C93">
              <w:rPr>
                <w:rFonts w:eastAsia="Calibri" w:cs="Arial"/>
                <w:lang w:val="en-US"/>
              </w:rPr>
              <w:t>No</w:t>
            </w:r>
          </w:p>
        </w:tc>
        <w:tc>
          <w:tcPr>
            <w:tcW w:w="14459" w:type="dxa"/>
            <w:shd w:val="clear" w:color="auto" w:fill="D9D9D9"/>
          </w:tcPr>
          <w:p w14:paraId="6F6FE379" w14:textId="083C77E8" w:rsidR="00484777" w:rsidRPr="008B6C93" w:rsidRDefault="00484777" w:rsidP="008862B1">
            <w:pPr>
              <w:pStyle w:val="ListParagraph"/>
              <w:rPr>
                <w:rFonts w:eastAsia="Calibri" w:cs="Arial"/>
                <w:lang w:val="en-US"/>
              </w:rPr>
              <w:keepNext/>
              <w:ind w:left="0"/>
            </w:pPr>
            <w:r w:rsidRPr="008B6C93">
              <w:rPr>
                <w:rFonts w:eastAsia="Calibri" w:cs="Arial"/>
                <w:lang w:val="en-US"/>
              </w:rPr>
              <w:t xml:space="preserve">NQF </w:t>
            </w:r>
            <w:r w:rsidRPr="008B6C93">
              <w:rPr>
                <w:rFonts w:eastAsia="Calibri" w:cs="Arial"/>
              </w:rPr>
              <w:t xml:space="preserve">Broad </w:t>
            </w:r>
            <w:r w:rsidRPr="008B6C93">
              <w:rPr>
                <w:rFonts w:eastAsia="Calibri" w:cs="Arial"/>
                <w:lang w:val="en-US"/>
              </w:rPr>
              <w:t xml:space="preserve">Field(s) </w:t>
            </w:r>
          </w:p>
        </w:tc>
      </w:tr>
      <w:tr w:rsidR="00484777" w:rsidRPr="008B6C93" w14:paraId="2BF09E3E" w14:textId="77777777" w:rsidTr="00484777">
        <w:trPr>
          <w:trHeight w:val="74"/>
          <w:cantSplit/>
        </w:trPr>
        <w:tc>
          <w:tcPr>
            <w:tcW w:w="567" w:type="dxa"/>
          </w:tcPr>
          <w:p w14:paraId="069A3CCA" w14:textId="77777777" w:rsidR="00484777" w:rsidRPr="008B6C93" w:rsidRDefault="00484777" w:rsidP="00484777">
            <w:pPr>
              <w:pStyle w:val="ListParagraph"/>
              <w:rPr>
                <w:rFonts w:eastAsia="Calibri" w:cs="Arial"/>
                <w:lang w:val="en-US"/>
              </w:rPr>
              <w:ind w:left="0"/>
            </w:pPr>
            <w:r w:rsidRPr="008B6C93">
              <w:rPr>
                <w:rFonts w:eastAsia="Calibri" w:cs="Arial"/>
                <w:lang w:val="en-US"/>
              </w:rPr>
              <w:t>1</w:t>
            </w:r>
          </w:p>
        </w:tc>
        <w:tc>
          <w:tcPr>
            <w:tcW w:w="14459" w:type="dxa"/>
            <w:vAlign w:val="center"/>
          </w:tcPr>
          <w:p w14:paraId="661AC47B" w14:textId="0C0258B3" w:rsidR="00484777" w:rsidRPr="008B6C93" w:rsidRDefault="00484777" w:rsidP="00484777">
            <w:pPr>
              <w:contextualSpacing/>
              <w:rPr>
                <w:rFonts w:cs="Arial"/>
              </w:rPr>
            </w:pPr>
            <w:r w:rsidRPr="008B6C93">
              <w:rPr>
                <w:rFonts w:cs="Arial"/>
              </w:rPr>
              <w:t>Agriculture and Nature Conservation</w:t>
            </w:r>
          </w:p>
        </w:tc>
      </w:tr>
      <w:tr w:rsidR="00484777" w:rsidRPr="008B6C93" w14:paraId="49BF5576" w14:textId="77777777" w:rsidTr="00484777">
        <w:trPr>
          <w:cantSplit/>
        </w:trPr>
        <w:tc>
          <w:tcPr>
            <w:tcW w:w="567" w:type="dxa"/>
          </w:tcPr>
          <w:p w14:paraId="48F37828" w14:textId="77777777" w:rsidR="00484777" w:rsidRPr="008B6C93" w:rsidRDefault="00484777" w:rsidP="00484777">
            <w:pPr>
              <w:pStyle w:val="ListParagraph"/>
              <w:rPr>
                <w:rFonts w:eastAsia="Calibri" w:cs="Arial"/>
                <w:lang w:val="en-US"/>
              </w:rPr>
              <w:ind w:left="0"/>
            </w:pPr>
            <w:r w:rsidRPr="008B6C93">
              <w:rPr>
                <w:rFonts w:eastAsia="Calibri" w:cs="Arial"/>
                <w:lang w:val="en-US"/>
              </w:rPr>
              <w:t>2</w:t>
            </w:r>
          </w:p>
        </w:tc>
        <w:tc>
          <w:tcPr>
            <w:tcW w:w="14459" w:type="dxa"/>
            <w:vAlign w:val="center"/>
          </w:tcPr>
          <w:p w14:paraId="3F5562E2" w14:textId="2029780C" w:rsidR="00484777" w:rsidRPr="008B6C93" w:rsidRDefault="00484777" w:rsidP="00484777">
            <w:pPr>
              <w:contextualSpacing/>
              <w:rPr>
                <w:rFonts w:cs="Arial"/>
              </w:rPr>
            </w:pPr>
            <w:r w:rsidRPr="008B6C93">
              <w:rPr>
                <w:rFonts w:cs="Arial"/>
              </w:rPr>
              <w:t>Business, Commerce and Management Studies</w:t>
            </w:r>
          </w:p>
        </w:tc>
      </w:tr>
      <w:tr w:rsidR="00484777" w:rsidRPr="008B6C93" w14:paraId="2F93D6D7" w14:textId="77777777" w:rsidTr="00484777">
        <w:trPr>
          <w:cantSplit/>
        </w:trPr>
        <w:tc>
          <w:tcPr>
            <w:tcW w:w="567" w:type="dxa"/>
          </w:tcPr>
          <w:p w14:paraId="4C3E7625" w14:textId="77777777" w:rsidR="00484777" w:rsidRPr="008B6C93" w:rsidRDefault="00484777" w:rsidP="00484777">
            <w:pPr>
              <w:pStyle w:val="ListParagraph"/>
              <w:rPr>
                <w:rFonts w:eastAsia="Calibri" w:cs="Arial"/>
                <w:lang w:val="en-US"/>
              </w:rPr>
              <w:ind w:left="0"/>
            </w:pPr>
            <w:r w:rsidRPr="008B6C93">
              <w:rPr>
                <w:rFonts w:eastAsia="Calibri" w:cs="Arial"/>
                <w:lang w:val="en-US"/>
              </w:rPr>
              <w:t>3</w:t>
            </w:r>
          </w:p>
        </w:tc>
        <w:tc>
          <w:tcPr>
            <w:tcW w:w="14459" w:type="dxa"/>
            <w:vAlign w:val="center"/>
          </w:tcPr>
          <w:p w14:paraId="134740F6" w14:textId="71EF337B" w:rsidR="00484777" w:rsidRPr="008B6C93" w:rsidRDefault="00484777" w:rsidP="00484777">
            <w:pPr>
              <w:contextualSpacing/>
              <w:rPr>
                <w:rFonts w:cs="Arial"/>
              </w:rPr>
            </w:pPr>
            <w:r w:rsidRPr="008B6C93">
              <w:rPr>
                <w:rFonts w:cs="Arial"/>
              </w:rPr>
              <w:t>Communication Studies and Language</w:t>
            </w:r>
          </w:p>
        </w:tc>
      </w:tr>
      <w:tr w:rsidR="00484777" w:rsidRPr="008B6C93" w14:paraId="091A200B" w14:textId="77777777" w:rsidTr="00484777">
        <w:trPr>
          <w:cantSplit/>
        </w:trPr>
        <w:tc>
          <w:tcPr>
            <w:tcW w:w="567" w:type="dxa"/>
          </w:tcPr>
          <w:p w14:paraId="55A5B5CB" w14:textId="77777777" w:rsidR="00484777" w:rsidRPr="008B6C93" w:rsidRDefault="00484777" w:rsidP="00484777">
            <w:pPr>
              <w:pStyle w:val="ListParagraph"/>
              <w:rPr>
                <w:rFonts w:eastAsia="Calibri" w:cs="Arial"/>
                <w:lang w:val="en-US"/>
              </w:rPr>
              <w:ind w:left="0"/>
            </w:pPr>
            <w:r w:rsidRPr="008B6C93">
              <w:rPr>
                <w:rFonts w:eastAsia="Calibri" w:cs="Arial"/>
                <w:lang w:val="en-US"/>
              </w:rPr>
              <w:t>4</w:t>
            </w:r>
          </w:p>
        </w:tc>
        <w:tc>
          <w:tcPr>
            <w:tcW w:w="14459" w:type="dxa"/>
            <w:vAlign w:val="center"/>
          </w:tcPr>
          <w:p w14:paraId="513C15B8" w14:textId="0096EEB2" w:rsidR="00484777" w:rsidRPr="008B6C93" w:rsidRDefault="00484777" w:rsidP="00484777">
            <w:pPr>
              <w:contextualSpacing/>
              <w:rPr>
                <w:rFonts w:cs="Arial"/>
              </w:rPr>
            </w:pPr>
            <w:r w:rsidRPr="008B6C93">
              <w:rPr>
                <w:rFonts w:cs="Arial"/>
              </w:rPr>
              <w:t>Culture and the Arts</w:t>
            </w:r>
          </w:p>
        </w:tc>
      </w:tr>
      <w:tr w:rsidR="00484777" w:rsidRPr="008B6C93" w14:paraId="01A5F9B3" w14:textId="77777777" w:rsidTr="00484777">
        <w:trPr>
          <w:cantSplit/>
        </w:trPr>
        <w:tc>
          <w:tcPr>
            <w:tcW w:w="567" w:type="dxa"/>
          </w:tcPr>
          <w:p w14:paraId="4A4C0490" w14:textId="77777777" w:rsidR="00484777" w:rsidRPr="008B6C93" w:rsidRDefault="00484777" w:rsidP="00484777">
            <w:pPr>
              <w:pStyle w:val="ListParagraph"/>
              <w:rPr>
                <w:rFonts w:eastAsia="Calibri" w:cs="Arial"/>
                <w:lang w:val="en-US"/>
              </w:rPr>
              <w:ind w:left="0"/>
            </w:pPr>
            <w:r w:rsidRPr="008B6C93">
              <w:rPr>
                <w:rFonts w:eastAsia="Calibri" w:cs="Arial"/>
                <w:lang w:val="en-US"/>
              </w:rPr>
              <w:t>5</w:t>
            </w:r>
          </w:p>
        </w:tc>
        <w:tc>
          <w:tcPr>
            <w:tcW w:w="14459" w:type="dxa"/>
            <w:vAlign w:val="center"/>
          </w:tcPr>
          <w:p w14:paraId="6157D57D" w14:textId="394FE3A1" w:rsidR="00484777" w:rsidRPr="008B6C93" w:rsidRDefault="00484777" w:rsidP="00484777">
            <w:pPr>
              <w:contextualSpacing/>
              <w:rPr>
                <w:rFonts w:cs="Arial"/>
              </w:rPr>
            </w:pPr>
            <w:r w:rsidRPr="008B6C93">
              <w:rPr>
                <w:rFonts w:cs="Arial"/>
              </w:rPr>
              <w:t>Education, Training and Development</w:t>
            </w:r>
          </w:p>
        </w:tc>
      </w:tr>
      <w:tr w:rsidR="00484777" w:rsidRPr="008B6C93" w14:paraId="15437FA5" w14:textId="77777777" w:rsidTr="00484777">
        <w:trPr>
          <w:cantSplit/>
        </w:trPr>
        <w:tc>
          <w:tcPr>
            <w:tcW w:w="567" w:type="dxa"/>
          </w:tcPr>
          <w:p w14:paraId="576900F9" w14:textId="77777777" w:rsidR="00484777" w:rsidRPr="008B6C93" w:rsidRDefault="00484777" w:rsidP="00484777">
            <w:pPr>
              <w:pStyle w:val="ListParagraph"/>
              <w:rPr>
                <w:rFonts w:eastAsia="Calibri" w:cs="Arial"/>
                <w:lang w:val="en-US"/>
              </w:rPr>
              <w:ind w:left="0"/>
            </w:pPr>
            <w:r w:rsidRPr="008B6C93">
              <w:rPr>
                <w:rFonts w:eastAsia="Calibri" w:cs="Arial"/>
                <w:lang w:val="en-US"/>
              </w:rPr>
              <w:t>6</w:t>
            </w:r>
          </w:p>
        </w:tc>
        <w:tc>
          <w:tcPr>
            <w:tcW w:w="14459" w:type="dxa"/>
            <w:vAlign w:val="center"/>
          </w:tcPr>
          <w:p w14:paraId="72572C18" w14:textId="48DC5D79" w:rsidR="00484777" w:rsidRPr="008B6C93" w:rsidRDefault="00484777" w:rsidP="00484777">
            <w:pPr>
              <w:contextualSpacing/>
              <w:rPr>
                <w:rFonts w:cs="Arial"/>
              </w:rPr>
            </w:pPr>
            <w:r w:rsidRPr="008B6C93">
              <w:rPr>
                <w:rFonts w:cs="Arial"/>
              </w:rPr>
              <w:t>Manufacturing, Engineering and Technology</w:t>
            </w:r>
          </w:p>
        </w:tc>
      </w:tr>
      <w:tr w:rsidR="00484777" w:rsidRPr="008B6C93" w14:paraId="20F8F484" w14:textId="77777777" w:rsidTr="00484777">
        <w:trPr>
          <w:cantSplit/>
        </w:trPr>
        <w:tc>
          <w:tcPr>
            <w:tcW w:w="567" w:type="dxa"/>
          </w:tcPr>
          <w:p w14:paraId="59849835" w14:textId="77777777" w:rsidR="00484777" w:rsidRPr="008B6C93" w:rsidRDefault="00484777" w:rsidP="00484777">
            <w:pPr>
              <w:pStyle w:val="ListParagraph"/>
              <w:rPr>
                <w:rFonts w:eastAsia="Calibri" w:cs="Arial"/>
                <w:lang w:val="en-US"/>
              </w:rPr>
              <w:ind w:left="0"/>
            </w:pPr>
            <w:r w:rsidRPr="008B6C93">
              <w:rPr>
                <w:rFonts w:eastAsia="Calibri" w:cs="Arial"/>
                <w:lang w:val="en-US"/>
              </w:rPr>
              <w:t>7</w:t>
            </w:r>
          </w:p>
        </w:tc>
        <w:tc>
          <w:tcPr>
            <w:tcW w:w="14459" w:type="dxa"/>
            <w:vAlign w:val="center"/>
          </w:tcPr>
          <w:p w14:paraId="4ED01D18" w14:textId="48FAC2EC" w:rsidR="00484777" w:rsidRPr="008B6C93" w:rsidRDefault="00484777" w:rsidP="00484777">
            <w:pPr>
              <w:contextualSpacing/>
              <w:rPr>
                <w:rFonts w:cs="Arial"/>
              </w:rPr>
            </w:pPr>
            <w:r w:rsidRPr="008B6C93">
              <w:rPr>
                <w:rFonts w:cs="Arial"/>
              </w:rPr>
              <w:t>Human and Social Studies</w:t>
            </w:r>
          </w:p>
        </w:tc>
      </w:tr>
      <w:tr w:rsidR="00484777" w:rsidRPr="008B6C93" w14:paraId="54696A55" w14:textId="77777777" w:rsidTr="00484777">
        <w:trPr>
          <w:cantSplit/>
        </w:trPr>
        <w:tc>
          <w:tcPr>
            <w:tcW w:w="567" w:type="dxa"/>
          </w:tcPr>
          <w:p w14:paraId="09C93AC8" w14:textId="77777777" w:rsidR="00484777" w:rsidRPr="008B6C93" w:rsidRDefault="00484777" w:rsidP="00484777">
            <w:pPr>
              <w:pStyle w:val="ListParagraph"/>
              <w:rPr>
                <w:rFonts w:eastAsia="Calibri" w:cs="Arial"/>
                <w:lang w:val="en-US"/>
              </w:rPr>
              <w:ind w:left="0"/>
            </w:pPr>
            <w:r w:rsidRPr="008B6C93">
              <w:rPr>
                <w:rFonts w:eastAsia="Calibri" w:cs="Arial"/>
                <w:lang w:val="en-US"/>
              </w:rPr>
              <w:t>8</w:t>
            </w:r>
          </w:p>
        </w:tc>
        <w:tc>
          <w:tcPr>
            <w:tcW w:w="14459" w:type="dxa"/>
            <w:vAlign w:val="center"/>
          </w:tcPr>
          <w:p w14:paraId="07E0C16F" w14:textId="5714BB03" w:rsidR="00484777" w:rsidRPr="008B6C93" w:rsidRDefault="00484777" w:rsidP="00484777">
            <w:pPr>
              <w:contextualSpacing/>
              <w:rPr>
                <w:rFonts w:cs="Arial"/>
              </w:rPr>
            </w:pPr>
            <w:r w:rsidRPr="008B6C93">
              <w:rPr>
                <w:rFonts w:cs="Arial"/>
              </w:rPr>
              <w:t>Law, Military Science and Security</w:t>
            </w:r>
          </w:p>
        </w:tc>
      </w:tr>
      <w:tr w:rsidR="00484777" w:rsidRPr="008B6C93" w14:paraId="24343AB2" w14:textId="77777777" w:rsidTr="00484777">
        <w:trPr>
          <w:cantSplit/>
        </w:trPr>
        <w:tc>
          <w:tcPr>
            <w:tcW w:w="567" w:type="dxa"/>
          </w:tcPr>
          <w:p w14:paraId="6B2122C2" w14:textId="77777777" w:rsidR="00484777" w:rsidRPr="008B6C93" w:rsidRDefault="00484777" w:rsidP="00484777">
            <w:pPr>
              <w:pStyle w:val="ListParagraph"/>
              <w:rPr>
                <w:rFonts w:eastAsia="Calibri" w:cs="Arial"/>
                <w:lang w:val="en-US"/>
              </w:rPr>
              <w:ind w:left="0"/>
            </w:pPr>
            <w:r w:rsidRPr="008B6C93">
              <w:rPr>
                <w:rFonts w:eastAsia="Calibri" w:cs="Arial"/>
                <w:lang w:val="en-US"/>
              </w:rPr>
              <w:t>9</w:t>
            </w:r>
          </w:p>
        </w:tc>
        <w:tc>
          <w:tcPr>
            <w:tcW w:w="14459" w:type="dxa"/>
            <w:vAlign w:val="center"/>
          </w:tcPr>
          <w:p w14:paraId="713F4B2F" w14:textId="515755C7" w:rsidR="00484777" w:rsidRPr="008B6C93" w:rsidRDefault="00484777" w:rsidP="00484777">
            <w:pPr>
              <w:contextualSpacing/>
              <w:rPr>
                <w:rFonts w:cs="Arial"/>
              </w:rPr>
            </w:pPr>
            <w:r w:rsidRPr="008B6C93">
              <w:rPr>
                <w:rFonts w:cs="Arial"/>
              </w:rPr>
              <w:t>Health Sciences and Social Services</w:t>
            </w:r>
          </w:p>
        </w:tc>
      </w:tr>
      <w:tr w:rsidR="00484777" w:rsidRPr="008B6C93" w14:paraId="320466B5" w14:textId="77777777" w:rsidTr="00484777">
        <w:trPr>
          <w:cantSplit/>
        </w:trPr>
        <w:tc>
          <w:tcPr>
            <w:tcW w:w="567" w:type="dxa"/>
          </w:tcPr>
          <w:p w14:paraId="02BC7272" w14:textId="77777777" w:rsidR="00484777" w:rsidRPr="008B6C93" w:rsidRDefault="00484777" w:rsidP="00484777">
            <w:pPr>
              <w:pStyle w:val="ListParagraph"/>
              <w:rPr>
                <w:rFonts w:eastAsia="Calibri" w:cs="Arial"/>
                <w:lang w:val="en-US"/>
              </w:rPr>
              <w:ind w:left="0"/>
            </w:pPr>
            <w:r w:rsidRPr="008B6C93">
              <w:rPr>
                <w:rFonts w:eastAsia="Calibri" w:cs="Arial"/>
                <w:lang w:val="en-US"/>
              </w:rPr>
              <w:t>10</w:t>
            </w:r>
          </w:p>
        </w:tc>
        <w:tc>
          <w:tcPr>
            <w:tcW w:w="14459" w:type="dxa"/>
            <w:vAlign w:val="center"/>
          </w:tcPr>
          <w:p w14:paraId="127F203C" w14:textId="1E829E85" w:rsidR="00484777" w:rsidRPr="008B6C93" w:rsidRDefault="00484777" w:rsidP="00484777">
            <w:pPr>
              <w:contextualSpacing/>
              <w:rPr>
                <w:rFonts w:cs="Arial"/>
              </w:rPr>
            </w:pPr>
            <w:r w:rsidRPr="008B6C93">
              <w:rPr>
                <w:rFonts w:cs="Arial"/>
              </w:rPr>
              <w:t>Physical, Mathematical and Computer Sciences</w:t>
            </w:r>
          </w:p>
        </w:tc>
      </w:tr>
      <w:tr w:rsidR="00484777" w:rsidRPr="008B6C93" w14:paraId="62261864" w14:textId="77777777" w:rsidTr="00484777">
        <w:trPr>
          <w:cantSplit/>
        </w:trPr>
        <w:tc>
          <w:tcPr>
            <w:tcW w:w="567" w:type="dxa"/>
          </w:tcPr>
          <w:p w14:paraId="6DE4EE1D" w14:textId="77777777" w:rsidR="00484777" w:rsidRPr="008B6C93" w:rsidRDefault="00484777" w:rsidP="00484777">
            <w:pPr>
              <w:pStyle w:val="ListParagraph"/>
              <w:rPr>
                <w:rFonts w:eastAsia="Calibri" w:cs="Arial"/>
                <w:lang w:val="en-US"/>
              </w:rPr>
              <w:ind w:left="0"/>
            </w:pPr>
            <w:r w:rsidRPr="008B6C93">
              <w:rPr>
                <w:rFonts w:eastAsia="Calibri" w:cs="Arial"/>
                <w:lang w:val="en-US"/>
              </w:rPr>
              <w:t>11</w:t>
            </w:r>
          </w:p>
        </w:tc>
        <w:tc>
          <w:tcPr>
            <w:tcW w:w="14459" w:type="dxa"/>
            <w:vAlign w:val="center"/>
          </w:tcPr>
          <w:p w14:paraId="028FCFDE" w14:textId="14080506" w:rsidR="00484777" w:rsidRPr="008B6C93" w:rsidRDefault="00484777" w:rsidP="00484777">
            <w:pPr>
              <w:contextualSpacing/>
              <w:rPr>
                <w:rFonts w:cs="Arial"/>
              </w:rPr>
            </w:pPr>
            <w:r w:rsidRPr="008B6C93">
              <w:rPr>
                <w:rFonts w:cs="Arial"/>
              </w:rPr>
              <w:t>Physical Planning and Construction</w:t>
            </w:r>
          </w:p>
        </w:tc>
      </w:tr>
      <w:tr w:rsidR="00484777" w:rsidRPr="008B6C93" w14:paraId="68E938D4" w14:textId="77777777" w:rsidTr="00484777">
        <w:trPr>
          <w:cantSplit/>
        </w:trPr>
        <w:tc>
          <w:tcPr>
            <w:tcW w:w="567" w:type="dxa"/>
          </w:tcPr>
          <w:p w14:paraId="6A829CA1" w14:textId="77777777" w:rsidR="00484777" w:rsidRPr="008B6C93" w:rsidRDefault="00484777" w:rsidP="00484777">
            <w:pPr>
              <w:pStyle w:val="ListParagraph"/>
              <w:rPr>
                <w:rFonts w:eastAsia="Calibri" w:cs="Arial"/>
                <w:lang w:val="en-US"/>
              </w:rPr>
              <w:ind w:left="0"/>
            </w:pPr>
            <w:r w:rsidRPr="008B6C93">
              <w:rPr>
                <w:rFonts w:eastAsia="Calibri" w:cs="Arial"/>
                <w:lang w:val="en-US"/>
              </w:rPr>
              <w:t>12</w:t>
            </w:r>
          </w:p>
        </w:tc>
        <w:tc>
          <w:tcPr>
            <w:tcW w:w="14459" w:type="dxa"/>
            <w:vAlign w:val="center"/>
          </w:tcPr>
          <w:p w14:paraId="2FBFB756" w14:textId="12B56D35" w:rsidR="00484777" w:rsidRPr="008B6C93" w:rsidRDefault="00484777" w:rsidP="00484777">
            <w:pPr>
              <w:contextualSpacing/>
              <w:rPr>
                <w:rFonts w:cs="Arial"/>
              </w:rPr>
            </w:pPr>
            <w:r w:rsidRPr="008B6C93">
              <w:rPr>
                <w:rFonts w:cs="Arial"/>
              </w:rPr>
              <w:t>Services and Life Sciences</w:t>
            </w:r>
          </w:p>
        </w:tc>
      </w:tr>
    </w:tbl>
    <w:p w14:paraId="77D6601B" w14:textId="77777777" w:rsidR="00C65B51" w:rsidRPr="008B6C93" w:rsidRDefault="00C65B51">
      <w:pPr>
        <w:rPr>
          <w:rFonts w:cs="Arial"/>
        </w:rPr>
        <w:sectPr w:rsidR="00C65B51" w:rsidRPr="008B6C93">
          <w:pgSz w:w="16838" w:h="11906" w:orient="landscape"/>
          <w:pgMar w:top="850" w:right="907" w:bottom="850" w:left="907" w:header="397" w:footer="397" w:gutter="0"/>
          <w:cols w:space="720"/>
          <w:docGrid w:linePitch="360"/>
        </w:sectPr>
      </w:pPr>
    </w:p>
    <w:p w14:paraId="7631D47B"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lastRenderedPageBreak/>
        <w:t>Module Outcomes and Fields of Learning</w:t>
      </w:r>
    </w:p>
    <w:p w14:paraId="7ED621AA" w14:textId="467050DF" w:rsidR="00C65B51" w:rsidRPr="008B6C93" w:rsidRDefault="00000000" w:rsidP="00484777">
      <w:pPr>
        <w:jc w:val="both"/>
        <w:rPr>
          <w:rFonts w:cs="Arial"/>
        </w:rPr>
        <w:keepNext/>
      </w:pPr>
      <w:r w:rsidRPr="008B6C93">
        <w:rPr>
          <w:rFonts w:cs="Arial"/>
        </w:rPr>
        <w:t>The following matrix uses proposed broad-field and subfield classifications. The qualification outcomes are coded EO1 to EO5; the detailed outcomes and indicative assessment evidence follow the matrix.</w:t>
      </w:r>
    </w:p>
    <w:p w14:paraId="70B16971" w14:textId="77777777" w:rsidR="00C65B51" w:rsidRPr="008B6C93" w:rsidRDefault="00000000">
      <w:pPr>
        <w:rPr>
          <w:rFonts w:cs="Arial"/>
        </w:rPr>
      </w:pPr>
      <w:r>
        <w:rPr>
          <w:rFonts w:cs="Arial"/>
        </w:rPr>
        <w:t xml:space="preserve">Yr = year; Sem = semester; L = NQF level; Cr = credits; NH = notional hours; CH = contact hours. Broad-field numbers refer to the preceding national field list. M01–M08 refer to the numbered courses in this qualification.</w:t>
      </w:r>
    </w:p>
    <w:p w14:paraId="1C209BC4" w14:textId="77777777" w:rsidR="00484777" w:rsidRPr="008B6C93" w:rsidRDefault="00484777">
      <w:pPr>
        <w:rPr>
          <w:rFonts w:cs="Arial"/>
        </w:rPr>
      </w:pPr>
    </w:p>
    <w:tbl>
      <w:tblPr>
        <w:tblLook w:val="0000" w:firstRow="0" w:lastRow="0" w:firstColumn="0" w:lastColumn="0" w:noHBand="0" w:noVBand="0"/>
        <w:tblW w:w="1488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Pr>
      <w:tblGrid>
        <w:gridCol w:w="567"/>
        <w:gridCol w:w="1247"/>
        <w:gridCol w:w="425"/>
        <w:gridCol w:w="567"/>
        <w:gridCol w:w="1560"/>
        <w:gridCol w:w="3260"/>
        <w:gridCol w:w="425"/>
        <w:gridCol w:w="426"/>
        <w:gridCol w:w="708"/>
        <w:gridCol w:w="1418"/>
        <w:gridCol w:w="567"/>
        <w:gridCol w:w="1870"/>
        <w:gridCol w:w="1843"/>
      </w:tblGrid>
      <w:tr w:rsidR="00484777" w:rsidRPr="008B6C93" w14:paraId="3EDCF111" w14:textId="77777777" w:rsidTr="008862B1">
        <w:trPr>
          <w:cantSplit/>
          <w:trHeight w:val="1842"/>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Pr>
          <w:p w14:paraId="3C3BA02E"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247" w:type="dxa"/>
            <w:tcBorders>
              <w:top w:val="single" w:sz="4" w:space="0" w:color="000000"/>
              <w:left w:val="single" w:sz="4" w:space="0" w:color="000000"/>
              <w:bottom w:val="single" w:sz="4" w:space="0" w:color="000000"/>
              <w:right w:val="single" w:sz="4" w:space="0" w:color="000000"/>
            </w:tcBorders>
            <w:shd w:val="clear" w:color="auto" w:fill="D9D9D9"/>
          </w:tcPr>
          <w:p w14:paraId="567CD209"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extDirection w:val="btLr"/>
            <w:tcW w:w="425" w:type="dxa"/>
            <w:tcBorders>
              <w:top w:val="single" w:sz="4" w:space="0" w:color="000000"/>
              <w:left w:val="single" w:sz="4" w:space="0" w:color="000000"/>
              <w:bottom w:val="single" w:sz="4" w:space="0" w:color="000000"/>
              <w:right w:val="single" w:sz="4" w:space="0" w:color="000000"/>
            </w:tcBorders>
            <w:shd w:val="clear" w:color="auto" w:fill="D9D9D9"/>
          </w:tcPr>
          <w:p w14:paraId="0D928E7F"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Year </w:t>
            </w:r>
            <w:r w:rsidRPr="008B6C93">
              <w:rPr>
                <w:rStyle w:val="FootnoteReference"/>
                <w:rFonts w:ascii="Arial" w:hAnsi="Arial" w:cs="Arial"/>
                <w:sz w:val="22"/>
                <w:szCs w:val="22"/>
                <w:lang w:val="en-GB"/>
              </w:rPr>
              <w:footnoteReference w:id="8"/>
            </w:r>
          </w:p>
        </w:tc>
        <w:tc>
          <w:tcPr>
            <w:textDirection w:val="btLr"/>
            <w:tcW w:w="567" w:type="dxa"/>
            <w:tcBorders>
              <w:top w:val="single" w:sz="4" w:space="0" w:color="000000"/>
              <w:left w:val="single" w:sz="4" w:space="0" w:color="000000"/>
              <w:bottom w:val="single" w:sz="4" w:space="0" w:color="000000"/>
              <w:right w:val="single" w:sz="4" w:space="0" w:color="000000"/>
            </w:tcBorders>
            <w:shd w:val="clear" w:color="auto" w:fill="D9D9D9"/>
          </w:tcPr>
          <w:p w14:paraId="4A714ED7"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Semester </w:t>
            </w:r>
            <w:r w:rsidRPr="008B6C93">
              <w:rPr>
                <w:rStyle w:val="FootnoteReference"/>
                <w:rFonts w:ascii="Arial" w:hAnsi="Arial" w:cs="Arial"/>
                <w:sz w:val="22"/>
                <w:szCs w:val="22"/>
                <w:lang w:val="en-GB"/>
              </w:rPr>
              <w:footnoteReference w:id="9"/>
            </w: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7EA6A7D" w14:textId="77777777" w:rsidR="00484777" w:rsidRPr="008B6C93" w:rsidRDefault="00484777"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Pr>
          <w:p w14:paraId="77043C30"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Learning Outcomes</w:t>
            </w:r>
            <w:r w:rsidRPr="008B6C93">
              <w:rPr>
                <w:rStyle w:val="FootnoteReference"/>
                <w:rFonts w:ascii="Arial" w:hAnsi="Arial" w:cs="Arial"/>
                <w:sz w:val="22"/>
                <w:szCs w:val="22"/>
                <w:lang w:val="en-GB"/>
              </w:rPr>
              <w:footnoteReference w:id="10"/>
            </w:r>
            <w:r w:rsidRPr="008B6C93">
              <w:rPr>
                <w:rStyle w:val="None"/>
                <w:rFonts w:ascii="Arial" w:hAnsi="Arial" w:cs="Arial"/>
                <w:sz w:val="22"/>
                <w:szCs w:val="22"/>
                <w:lang w:val="en-GB"/>
              </w:rPr>
              <w:t xml:space="preserve"> </w:t>
            </w:r>
          </w:p>
        </w:tc>
        <w:tc>
          <w:tcPr>
            <w:textDirection w:val="btL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885E429" w14:textId="77777777" w:rsidR="00484777" w:rsidRPr="008B6C93" w:rsidRDefault="00484777" w:rsidP="008862B1">
            <w:pPr>
              <w:pStyle w:val="BodyA"/>
              <w:contextualSpacing/>
              <w:rPr>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NQF Level</w:t>
            </w:r>
          </w:p>
        </w:tc>
        <w:tc>
          <w:tcPr>
            <w:textDirection w:val="btLr"/>
            <w:tcW w:w="42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38EFA4C" w14:textId="77777777" w:rsidR="00484777" w:rsidRPr="008B6C93" w:rsidRDefault="00484777" w:rsidP="008862B1">
            <w:pPr>
              <w:pStyle w:val="BodyA"/>
              <w:contextualSpacing/>
              <w:rPr>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Credits</w:t>
            </w:r>
          </w:p>
        </w:tc>
        <w:tc>
          <w:tcPr>
            <w:textDirection w:val="btLr"/>
            <w:tcW w:w="708" w:type="dxa"/>
            <w:tcBorders>
              <w:top w:val="single" w:sz="4" w:space="0" w:color="000000"/>
              <w:left w:val="single" w:sz="4" w:space="0" w:color="000000"/>
              <w:bottom w:val="single" w:sz="4" w:space="0" w:color="000000"/>
              <w:right w:val="single" w:sz="4" w:space="0" w:color="000000"/>
            </w:tcBorders>
            <w:shd w:val="clear" w:color="auto" w:fill="D9D9D9"/>
          </w:tcPr>
          <w:p w14:paraId="5F2503C2"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Notional Hours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14:paraId="2A0E14A0"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extDirection w:val="btLr"/>
            <w:tcW w:w="567" w:type="dxa"/>
            <w:tcBorders>
              <w:top w:val="single" w:sz="4" w:space="0" w:color="000000"/>
              <w:left w:val="single" w:sz="4" w:space="0" w:color="000000"/>
              <w:bottom w:val="single" w:sz="4" w:space="0" w:color="000000"/>
              <w:right w:val="single" w:sz="4" w:space="0" w:color="000000"/>
            </w:tcBorders>
            <w:shd w:val="clear" w:color="auto" w:fill="D9D9D9"/>
          </w:tcPr>
          <w:p w14:paraId="793A0E38"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Contact Hours </w:t>
            </w:r>
          </w:p>
        </w:tc>
        <w:tc>
          <w:tcPr>
            <w:tcW w:w="1870" w:type="dxa"/>
            <w:tcBorders>
              <w:top w:val="single" w:sz="4" w:space="0" w:color="000000"/>
              <w:left w:val="single" w:sz="4" w:space="0" w:color="000000"/>
              <w:bottom w:val="single" w:sz="4" w:space="0" w:color="000000"/>
              <w:right w:val="single" w:sz="4" w:space="0" w:color="000000"/>
            </w:tcBorders>
            <w:shd w:val="clear" w:color="auto" w:fill="D9D9D9"/>
          </w:tcPr>
          <w:p w14:paraId="43408137"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Field</w:t>
            </w:r>
            <w:r w:rsidRPr="008B6C93">
              <w:rPr>
                <w:rStyle w:val="FootnoteReference"/>
                <w:rFonts w:ascii="Arial" w:hAnsi="Arial" w:cs="Arial"/>
                <w:sz w:val="22"/>
                <w:szCs w:val="22"/>
                <w:lang w:val="en-GB"/>
              </w:rPr>
              <w:footnoteReference w:id="11"/>
            </w: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14:paraId="1CA9F306"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Sub-Field</w:t>
            </w:r>
            <w:r w:rsidRPr="008B6C93">
              <w:rPr>
                <w:rStyle w:val="FootnoteReference"/>
                <w:rFonts w:ascii="Arial" w:hAnsi="Arial" w:cs="Arial"/>
                <w:sz w:val="22"/>
                <w:szCs w:val="22"/>
                <w:lang w:val="en-GB"/>
              </w:rPr>
              <w:footnoteReference w:id="12"/>
            </w:r>
            <w:r w:rsidRPr="008B6C93">
              <w:rPr>
                <w:rStyle w:val="None"/>
                <w:rFonts w:ascii="Arial" w:hAnsi="Arial" w:cs="Arial"/>
                <w:sz w:val="22"/>
                <w:szCs w:val="22"/>
                <w:lang w:val="en-GB"/>
              </w:rPr>
              <w:t xml:space="preserve"> </w:t>
            </w:r>
          </w:p>
        </w:tc>
      </w:tr>
      <w:tr w:rsidR="00FF096D" w:rsidRPr="008B6C93" w14:paraId="15ECC3B8" w14:textId="77777777" w:rsidTr="00BA69FF">
        <w:trPr>
          <w:cantSplit/>
          <w:trHeight w:val="159"/>
        </w:trPr>
        <w:tc>
          <w:tcPr>
            <w:tcW w:w="567" w:type="dxa"/>
            <w:tcBorders>
              <w:top w:val="single" w:sz="4" w:space="0" w:color="000000"/>
              <w:left w:val="single" w:sz="4" w:space="0" w:color="000000"/>
              <w:bottom w:val="single" w:sz="4" w:space="0" w:color="000000"/>
              <w:right w:val="single" w:sz="4" w:space="0" w:color="000000"/>
            </w:tcBorders>
          </w:tcPr>
          <w:p w14:paraId="3D18E262" w14:textId="77777777" w:rsidR="00FF096D" w:rsidRPr="008B6C93" w:rsidRDefault="00FF096D" w:rsidP="00FF096D">
            <w:pPr>
              <w:numPr>
                <w:ilvl w:val="0"/>
                <w:numId w:val="16"/>
              </w:numPr>
              <w:contextualSpacing/>
              <w:rPr>
                <w:rFonts w:cs="Arial"/>
              </w:rPr>
              <w:spacing w:after="0" w:line="240" w:lineRule="auto"/>
            </w:pPr>
            <w:r>
              <w:rPr>
                <w:rFonts w:cs="Arial"/>
              </w:rPr>
              <w:t xml:space="preserve">1</w:t>
            </w:r>
          </w:p>
        </w:tc>
        <w:tc>
          <w:tcPr>
            <w:tcW w:w="1247" w:type="dxa"/>
            <w:tcBorders>
              <w:top w:val="single" w:sz="4" w:space="0" w:color="000000"/>
              <w:left w:val="single" w:sz="4" w:space="0" w:color="000000"/>
              <w:bottom w:val="single" w:sz="4" w:space="0" w:color="000000"/>
              <w:right w:val="single" w:sz="4" w:space="0" w:color="000000"/>
            </w:tcBorders>
            <w:vAlign w:val="center"/>
          </w:tcPr>
          <w:p w14:paraId="7EB18ED5" w14:textId="45E60436"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425" w:type="dxa"/>
            <w:tcBorders>
              <w:top w:val="single" w:sz="4" w:space="0" w:color="000000"/>
              <w:left w:val="single" w:sz="4" w:space="0" w:color="000000"/>
              <w:bottom w:val="single" w:sz="4" w:space="0" w:color="000000"/>
              <w:right w:val="single" w:sz="4" w:space="0" w:color="000000"/>
            </w:tcBorders>
          </w:tcPr>
          <w:p w14:paraId="7CC17B49" w14:textId="295174E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25A38DBE" w14:textId="42C8B841"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816CFF" w14:textId="4C011DCD"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3260" w:type="dxa"/>
            <w:tcBorders>
              <w:top w:val="single" w:sz="4" w:space="0" w:color="000000"/>
              <w:left w:val="single" w:sz="4" w:space="0" w:color="000000"/>
              <w:bottom w:val="single" w:sz="4" w:space="0" w:color="000000"/>
              <w:right w:val="single" w:sz="4" w:space="0" w:color="000000"/>
            </w:tcBorders>
            <w:vAlign w:val="center"/>
          </w:tcPr>
          <w:p w14:paraId="163F243E" w14:textId="1EA31B83" w:rsidR="00FF096D" w:rsidRPr="008B6C93" w:rsidRDefault="00FF096D" w:rsidP="00FF096D">
            <w:pPr>
              <w:rPr>
                <w:rFonts w:cs="Arial"/>
              </w:rPr>
              <w:jc w:val="both"/>
            </w:pPr>
            <w:r>
              <w:rPr>
                <w:rFonts w:cs="Arial"/>
              </w:rPr>
              <w:t xml:space="preserve">Analyse workplace texts and source reliability, resolve conflicting instructions, and communicate reasoned responses through audience-appropriate referenced writing and discussion, taking responsibility for revising work after feedback.</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5E1B72" w14:textId="0E728B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4F8B61" w14:textId="1F00A5A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0EA2CD1A" w14:textId="76E01A1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16A30F27" w14:textId="10565A1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567" w:type="dxa"/>
            <w:tcBorders>
              <w:top w:val="single" w:sz="4" w:space="0" w:color="000000"/>
              <w:left w:val="single" w:sz="4" w:space="0" w:color="000000"/>
              <w:bottom w:val="single" w:sz="4" w:space="0" w:color="000000"/>
              <w:right w:val="single" w:sz="4" w:space="0" w:color="000000"/>
            </w:tcBorders>
            <w:vAlign w:val="center"/>
          </w:tcPr>
          <w:p w14:paraId="08890132" w14:textId="6B9D2330"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c>
          <w:tcPr>
            <w:tcW w:w="1870" w:type="dxa"/>
            <w:tcBorders>
              <w:top w:val="single" w:sz="4" w:space="0" w:color="000000"/>
              <w:left w:val="single" w:sz="4" w:space="0" w:color="000000"/>
              <w:bottom w:val="single" w:sz="4" w:space="0" w:color="000000"/>
              <w:right w:val="single" w:sz="4" w:space="0" w:color="000000"/>
            </w:tcBorders>
          </w:tcPr>
          <w:p w14:paraId="0AFF8D38" w14:textId="746F44F5"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Communication Studies and Language</w:t>
            </w:r>
          </w:p>
        </w:tc>
        <w:tc>
          <w:tcPr>
            <w:tcW w:w="1843" w:type="dxa"/>
            <w:tcBorders>
              <w:top w:val="single" w:sz="4" w:space="0" w:color="000000"/>
              <w:left w:val="single" w:sz="4" w:space="0" w:color="000000"/>
              <w:bottom w:val="single" w:sz="4" w:space="0" w:color="000000"/>
              <w:right w:val="single" w:sz="4" w:space="0" w:color="000000"/>
            </w:tcBorders>
            <w:vAlign w:val="center"/>
          </w:tcPr>
          <w:p w14:paraId="08D95DB6" w14:textId="5AD5E6AC" w:rsidR="00FF096D" w:rsidRPr="008B6C93" w:rsidRDefault="00FF096D" w:rsidP="00FF096D">
            <w:pPr>
              <w:contextualSpacing/>
              <w:rPr>
                <w:rFonts w:cs="Arial"/>
              </w:rPr>
              <w:jc w:val="both"/>
            </w:pPr>
            <w:r>
              <w:rPr>
                <w:rFonts w:cs="Arial"/>
              </w:rPr>
              <w:t xml:space="preserve">Communication and literacy</w:t>
            </w:r>
          </w:p>
        </w:tc>
      </w:tr>
      <w:tr w:rsidR="00FF096D" w:rsidRPr="008B6C93" w14:paraId="1FB0513D" w14:textId="77777777" w:rsidTr="00BA69FF">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71D30F4" w14:textId="77777777" w:rsidR="00FF096D" w:rsidRPr="008B6C93" w:rsidRDefault="00FF096D" w:rsidP="00FF096D">
            <w:pPr>
              <w:numPr>
                <w:ilvl w:val="0"/>
                <w:numId w:val="16"/>
              </w:numPr>
              <w:contextualSpacing/>
              <w:rPr>
                <w:rFonts w:cs="Arial"/>
              </w:rPr>
              <w:spacing w:after="0" w:line="240" w:lineRule="auto"/>
            </w:pPr>
            <w:r>
              <w:rPr>
                <w:rFonts w:cs="Arial"/>
              </w:rPr>
              <w:t xml:space="preserve">2</w:t>
            </w:r>
          </w:p>
        </w:tc>
        <w:tc>
          <w:tcPr>
            <w:tcW w:w="1247" w:type="dxa"/>
            <w:tcBorders>
              <w:top w:val="single" w:sz="4" w:space="0" w:color="000000"/>
              <w:left w:val="single" w:sz="4" w:space="0" w:color="000000"/>
              <w:bottom w:val="single" w:sz="4" w:space="0" w:color="000000"/>
              <w:right w:val="single" w:sz="4" w:space="0" w:color="000000"/>
            </w:tcBorders>
            <w:vAlign w:val="center"/>
          </w:tcPr>
          <w:p w14:paraId="75EBC293" w14:textId="0DF5EF08"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425" w:type="dxa"/>
            <w:tcBorders>
              <w:top w:val="single" w:sz="4" w:space="0" w:color="000000"/>
              <w:left w:val="single" w:sz="4" w:space="0" w:color="000000"/>
              <w:bottom w:val="single" w:sz="4" w:space="0" w:color="000000"/>
              <w:right w:val="single" w:sz="4" w:space="0" w:color="000000"/>
            </w:tcBorders>
          </w:tcPr>
          <w:p w14:paraId="70947B9C" w14:textId="78DC2B4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0B56F368" w14:textId="0B0924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C48745" w14:textId="25E748FE"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3260" w:type="dxa"/>
            <w:tcBorders>
              <w:top w:val="single" w:sz="4" w:space="0" w:color="000000"/>
              <w:left w:val="single" w:sz="4" w:space="0" w:color="000000"/>
              <w:bottom w:val="single" w:sz="4" w:space="0" w:color="000000"/>
              <w:right w:val="single" w:sz="4" w:space="0" w:color="000000"/>
            </w:tcBorders>
            <w:vAlign w:val="center"/>
          </w:tcPr>
          <w:p w14:paraId="0B86152C" w14:textId="618AFBEB" w:rsidR="00FF096D" w:rsidRPr="008B6C93" w:rsidRDefault="00FF096D" w:rsidP="00FF096D">
            <w:pPr>
              <w:rPr>
                <w:rFonts w:cs="Arial"/>
              </w:rPr>
              <w:jc w:val="both"/>
            </w:pPr>
            <w:r>
              <w:rPr>
                <w:rFonts w:cs="Arial"/>
              </w:rPr>
              <w:t xml:space="preserve">Select and justify digital tools to organise records, calculate results and communicate bounded task responses, generating and refining secure, privacy-conscious AI-assisted work while verifying outputs, correcting errors and disclosing assistance and limitations.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6E7D1" w14:textId="0E569C9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580490" w14:textId="2BC1D61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05B3AE4E" w14:textId="463E577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59329D56" w14:textId="5CE45D32"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567" w:type="dxa"/>
            <w:tcBorders>
              <w:top w:val="single" w:sz="4" w:space="0" w:color="000000"/>
              <w:left w:val="single" w:sz="4" w:space="0" w:color="000000"/>
              <w:bottom w:val="single" w:sz="4" w:space="0" w:color="000000"/>
              <w:right w:val="single" w:sz="4" w:space="0" w:color="000000"/>
            </w:tcBorders>
            <w:vAlign w:val="center"/>
          </w:tcPr>
          <w:p w14:paraId="05CAC328" w14:textId="1063F91A"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c>
          <w:tcPr>
            <w:tcW w:w="1870" w:type="dxa"/>
            <w:tcBorders>
              <w:top w:val="single" w:sz="4" w:space="0" w:color="000000"/>
              <w:left w:val="single" w:sz="4" w:space="0" w:color="000000"/>
              <w:bottom w:val="single" w:sz="4" w:space="0" w:color="000000"/>
              <w:right w:val="single" w:sz="4" w:space="0" w:color="000000"/>
            </w:tcBorders>
          </w:tcPr>
          <w:p w14:paraId="4EAD9C57" w14:textId="565F07B3"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Physical, Mathematical and Computer Sciences</w:t>
            </w:r>
          </w:p>
        </w:tc>
        <w:tc>
          <w:tcPr>
            <w:tcW w:w="1843" w:type="dxa"/>
            <w:tcBorders>
              <w:top w:val="single" w:sz="4" w:space="0" w:color="000000"/>
              <w:left w:val="single" w:sz="4" w:space="0" w:color="000000"/>
              <w:bottom w:val="single" w:sz="4" w:space="0" w:color="000000"/>
              <w:right w:val="single" w:sz="4" w:space="0" w:color="000000"/>
            </w:tcBorders>
            <w:vAlign w:val="center"/>
          </w:tcPr>
          <w:p w14:paraId="75538208" w14:textId="2F3EFCE2" w:rsidR="00FF096D" w:rsidRPr="008B6C93" w:rsidRDefault="00FF096D" w:rsidP="00FF096D">
            <w:pPr>
              <w:contextualSpacing/>
              <w:rPr>
                <w:rFonts w:cs="Arial"/>
              </w:rPr>
              <w:jc w:val="both"/>
            </w:pPr>
            <w:r>
              <w:rPr>
                <w:rFonts w:cs="Arial"/>
              </w:rPr>
              <w:t xml:space="preserve">Digital literacy and artificial intelligence</w:t>
            </w:r>
          </w:p>
        </w:tc>
      </w:tr>
      <w:tr w:rsidR="00FF096D" w:rsidRPr="008B6C93" w14:paraId="6B502E47" w14:textId="77777777" w:rsidTr="00BA69FF">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A294D07" w14:textId="77777777" w:rsidR="00FF096D" w:rsidRPr="008B6C93" w:rsidRDefault="00FF096D" w:rsidP="00FF096D">
            <w:pPr>
              <w:numPr>
                <w:ilvl w:val="0"/>
                <w:numId w:val="16"/>
              </w:numPr>
              <w:contextualSpacing/>
              <w:rPr>
                <w:rFonts w:cs="Arial"/>
              </w:rPr>
              <w:spacing w:after="0" w:line="240" w:lineRule="auto"/>
            </w:pPr>
            <w:r>
              <w:rPr>
                <w:rFonts w:cs="Arial"/>
              </w:rPr>
              <w:t xml:space="preserve">3</w:t>
            </w:r>
          </w:p>
        </w:tc>
        <w:tc>
          <w:tcPr>
            <w:tcW w:w="1247" w:type="dxa"/>
            <w:tcBorders>
              <w:top w:val="single" w:sz="4" w:space="0" w:color="000000"/>
              <w:left w:val="single" w:sz="4" w:space="0" w:color="000000"/>
              <w:bottom w:val="single" w:sz="4" w:space="0" w:color="000000"/>
              <w:right w:val="single" w:sz="4" w:space="0" w:color="000000"/>
            </w:tcBorders>
            <w:vAlign w:val="center"/>
          </w:tcPr>
          <w:p w14:paraId="2D7CE467" w14:textId="2EDFCAFE"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HFPS-4103</w:t>
            </w:r>
          </w:p>
        </w:tc>
        <w:tc>
          <w:tcPr>
            <w:tcW w:w="425" w:type="dxa"/>
            <w:tcBorders>
              <w:top w:val="single" w:sz="4" w:space="0" w:color="000000"/>
              <w:left w:val="single" w:sz="4" w:space="0" w:color="000000"/>
              <w:bottom w:val="single" w:sz="4" w:space="0" w:color="000000"/>
              <w:right w:val="single" w:sz="4" w:space="0" w:color="000000"/>
            </w:tcBorders>
          </w:tcPr>
          <w:p w14:paraId="2B531B9C" w14:textId="590D59A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2E57017F" w14:textId="010C89C1"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E12619" w14:textId="34E80F91"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Hydrogen Fundamentals and Process Safety</w:t>
            </w:r>
          </w:p>
        </w:tc>
        <w:tc>
          <w:tcPr>
            <w:tcW w:w="3260" w:type="dxa"/>
            <w:tcBorders>
              <w:top w:val="single" w:sz="4" w:space="0" w:color="000000"/>
              <w:left w:val="single" w:sz="4" w:space="0" w:color="000000"/>
              <w:bottom w:val="single" w:sz="4" w:space="0" w:color="000000"/>
              <w:right w:val="single" w:sz="4" w:space="0" w:color="000000"/>
            </w:tcBorders>
            <w:vAlign w:val="center"/>
          </w:tcPr>
          <w:p w14:paraId="0A7F796F" w14:textId="14906884" w:rsidR="00FF096D" w:rsidRPr="008B6C93" w:rsidRDefault="00FF096D" w:rsidP="00FF096D">
            <w:pPr>
              <w:rPr>
                <w:rFonts w:cs="Arial"/>
              </w:rPr>
              <w:jc w:val="both"/>
            </w:pPr>
            <w:r>
              <w:rPr>
                <w:rFonts w:cs="Arial"/>
              </w:rPr>
              <w:t xml:space="preserve">Explain hydrogen properties, renewable-powered electrolysis and supplied mass or energy quantities, apply approved controls for hydrogen-system hazards, and demonstrate recognition, stop-work and communication responses to simulated abnormal conditions.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623D76" w14:textId="60AF464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DCC329" w14:textId="3F27F2E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2638004B" w14:textId="7A9E4AFA"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4D701596" w14:textId="3FD8402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567" w:type="dxa"/>
            <w:tcBorders>
              <w:top w:val="single" w:sz="4" w:space="0" w:color="000000"/>
              <w:left w:val="single" w:sz="4" w:space="0" w:color="000000"/>
              <w:bottom w:val="single" w:sz="4" w:space="0" w:color="000000"/>
              <w:right w:val="single" w:sz="4" w:space="0" w:color="000000"/>
            </w:tcBorders>
            <w:vAlign w:val="center"/>
          </w:tcPr>
          <w:p w14:paraId="5FF8FB40" w14:textId="66581962"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6DCBA555" w14:textId="2EE5F0F9"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38929AFA" w14:textId="1E782CB7" w:rsidR="00FF096D" w:rsidRPr="008B6C93" w:rsidRDefault="00FF096D" w:rsidP="00FF096D">
            <w:pPr>
              <w:contextualSpacing/>
              <w:rPr>
                <w:rFonts w:cs="Arial"/>
              </w:rPr>
              <w:jc w:val="both"/>
            </w:pPr>
            <w:r>
              <w:rPr>
                <w:rFonts w:cs="Arial"/>
              </w:rPr>
              <w:t xml:space="preserve">Energy operations</w:t>
            </w:r>
          </w:p>
        </w:tc>
      </w:tr>
      <w:tr w:rsidR="00FF096D" w:rsidRPr="008B6C93" w14:paraId="45697BA2" w14:textId="77777777" w:rsidTr="008862B1">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E0C423D" w14:textId="77777777" w:rsidR="00FF096D" w:rsidRPr="008B6C93" w:rsidRDefault="00FF096D" w:rsidP="00FF096D">
            <w:pPr>
              <w:numPr>
                <w:ilvl w:val="0"/>
                <w:numId w:val="16"/>
              </w:numPr>
              <w:contextualSpacing/>
              <w:rPr>
                <w:rFonts w:cs="Arial"/>
              </w:rPr>
              <w:spacing w:after="0" w:line="240" w:lineRule="auto"/>
            </w:pPr>
            <w:r>
              <w:rPr>
                <w:rFonts w:cs="Arial"/>
              </w:rPr>
              <w:t xml:space="preserve">4</w:t>
            </w:r>
          </w:p>
        </w:tc>
        <w:tc>
          <w:tcPr>
            <w:tcW w:w="1247" w:type="dxa"/>
            <w:tcBorders>
              <w:top w:val="single" w:sz="4" w:space="0" w:color="000000"/>
              <w:left w:val="single" w:sz="4" w:space="0" w:color="000000"/>
              <w:bottom w:val="single" w:sz="4" w:space="0" w:color="000000"/>
              <w:right w:val="single" w:sz="4" w:space="0" w:color="000000"/>
            </w:tcBorders>
            <w:vAlign w:val="center"/>
          </w:tcPr>
          <w:p w14:paraId="3756264E" w14:textId="5A7B37E1"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EHPS-4104</w:t>
            </w:r>
          </w:p>
        </w:tc>
        <w:tc>
          <w:tcPr>
            <w:tcW w:w="425" w:type="dxa"/>
            <w:tcBorders>
              <w:top w:val="single" w:sz="4" w:space="0" w:color="000000"/>
              <w:left w:val="single" w:sz="4" w:space="0" w:color="000000"/>
              <w:bottom w:val="single" w:sz="4" w:space="0" w:color="000000"/>
              <w:right w:val="single" w:sz="4" w:space="0" w:color="000000"/>
            </w:tcBorders>
          </w:tcPr>
          <w:p w14:paraId="7F0859D2" w14:textId="3C50692E"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7E6AC52C" w14:textId="19967698"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1B1ACC" w14:textId="45A9F89B"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Electrolysis and Hydrogen Plant Systems</w:t>
            </w:r>
          </w:p>
        </w:tc>
        <w:tc>
          <w:tcPr>
            <w:tcW w:w="3260" w:type="dxa"/>
            <w:tcBorders>
              <w:top w:val="single" w:sz="4" w:space="0" w:color="000000"/>
              <w:left w:val="single" w:sz="4" w:space="0" w:color="000000"/>
              <w:bottom w:val="single" w:sz="4" w:space="0" w:color="000000"/>
              <w:right w:val="single" w:sz="4" w:space="0" w:color="000000"/>
            </w:tcBorders>
            <w:vAlign w:val="center"/>
          </w:tcPr>
          <w:p w14:paraId="67E00103" w14:textId="244F8DE0" w:rsidR="00FF096D" w:rsidRPr="008B6C93" w:rsidRDefault="00FF096D" w:rsidP="00FF096D">
            <w:pPr>
              <w:rPr>
                <w:rFonts w:cs="Arial"/>
              </w:rPr>
              <w:jc w:val="both"/>
            </w:pPr>
            <w:r>
              <w:rPr>
                <w:rFonts w:cs="Arial"/>
              </w:rPr>
              <w:t xml:space="preserve">Explain electrolysis and balance-of-plant functions and relationships among water quality, treatment limits, renewable power and product gas, and follow an approved low-risk training or simulated operating sequence while recognising out-of-range conditions.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93C86D" w14:textId="25AF487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7CCC80" w14:textId="507BC96F"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1DBE083E" w14:textId="37EB76C0"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1E4EFFC7" w14:textId="6622BF3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567" w:type="dxa"/>
            <w:tcBorders>
              <w:top w:val="single" w:sz="4" w:space="0" w:color="000000"/>
              <w:left w:val="single" w:sz="4" w:space="0" w:color="000000"/>
              <w:bottom w:val="single" w:sz="4" w:space="0" w:color="000000"/>
              <w:right w:val="single" w:sz="4" w:space="0" w:color="000000"/>
            </w:tcBorders>
            <w:vAlign w:val="center"/>
          </w:tcPr>
          <w:p w14:paraId="57B7332F" w14:textId="5CD2B49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2A336D43" w14:textId="515140E7"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11F37F5B" w14:textId="03582E51" w:rsidR="00FF096D" w:rsidRPr="008B6C93" w:rsidRDefault="00FF096D" w:rsidP="00FF096D">
            <w:pPr>
              <w:contextualSpacing/>
              <w:rPr>
                <w:rFonts w:cs="Arial"/>
              </w:rPr>
              <w:jc w:val="both"/>
            </w:pPr>
            <w:r>
              <w:rPr>
                <w:rFonts w:cs="Arial"/>
              </w:rPr>
              <w:t xml:space="preserve">Energy operations</w:t>
            </w:r>
          </w:p>
        </w:tc>
      </w:tr>
      <w:tr w:rsidR="00FF096D" w:rsidRPr="008B6C93" w14:paraId="4A92823B" w14:textId="77777777" w:rsidTr="008862B1">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AB8CAD1" w14:textId="77777777" w:rsidR="00FF096D" w:rsidRPr="008B6C93" w:rsidRDefault="00FF096D" w:rsidP="00FF096D">
            <w:pPr>
              <w:numPr>
                <w:ilvl w:val="0"/>
                <w:numId w:val="16"/>
              </w:numPr>
              <w:contextualSpacing/>
              <w:rPr>
                <w:rFonts w:cs="Arial"/>
              </w:rPr>
              <w:spacing w:after="0" w:line="240" w:lineRule="auto"/>
            </w:pPr>
            <w:r>
              <w:rPr>
                <w:rFonts w:cs="Arial"/>
              </w:rPr>
              <w:t xml:space="preserve">5</w:t>
            </w:r>
          </w:p>
        </w:tc>
        <w:tc>
          <w:tcPr>
            <w:tcW w:w="1247" w:type="dxa"/>
            <w:tcBorders>
              <w:top w:val="single" w:sz="4" w:space="0" w:color="000000"/>
              <w:left w:val="single" w:sz="4" w:space="0" w:color="000000"/>
              <w:bottom w:val="single" w:sz="4" w:space="0" w:color="000000"/>
              <w:right w:val="single" w:sz="4" w:space="0" w:color="000000"/>
            </w:tcBorders>
            <w:vAlign w:val="center"/>
          </w:tcPr>
          <w:p w14:paraId="1E49B362" w14:textId="441BA920"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HGHS-4205</w:t>
            </w:r>
          </w:p>
        </w:tc>
        <w:tc>
          <w:tcPr>
            <w:tcW w:w="425" w:type="dxa"/>
            <w:tcBorders>
              <w:top w:val="single" w:sz="4" w:space="0" w:color="000000"/>
              <w:left w:val="single" w:sz="4" w:space="0" w:color="000000"/>
              <w:bottom w:val="single" w:sz="4" w:space="0" w:color="000000"/>
              <w:right w:val="single" w:sz="4" w:space="0" w:color="000000"/>
            </w:tcBorders>
          </w:tcPr>
          <w:p w14:paraId="0C736908" w14:textId="77777777"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429114C0" w14:textId="77777777"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D5D01B" w14:textId="24B31E5D" w:rsidR="00FF096D" w:rsidRPr="008B6C93" w:rsidRDefault="00FF096D" w:rsidP="00FF096D">
            <w:pPr>
              <w:pStyle w:val="BodyA"/>
              <w:contextualSpacing/>
              <w:rPr>
                <w:rFonts w:ascii="Arial" w:eastAsia="Arial" w:hAnsi="Arial" w:cs="Arial"/>
                <w:sz w:val="22"/>
                <w:szCs w:val="22"/>
              </w:rPr>
              <w:jc w:val="both"/>
              <w:spacing w:after="0" w:line="240" w:lineRule="auto"/>
            </w:pPr>
            <w:r>
              <w:rPr>
                <w:rFonts w:ascii="Arial" w:eastAsia="Arial" w:hAnsi="Arial" w:cs="Arial"/>
                <w:sz w:val="22"/>
                <w:szCs w:val="22"/>
              </w:rPr>
              <w:t xml:space="preserve">Hydrogen Gas Handling and Storage Awareness</w:t>
            </w:r>
          </w:p>
        </w:tc>
        <w:tc>
          <w:tcPr>
            <w:tcW w:w="3260" w:type="dxa"/>
            <w:tcBorders>
              <w:top w:val="single" w:sz="4" w:space="0" w:color="000000"/>
              <w:left w:val="single" w:sz="4" w:space="0" w:color="000000"/>
              <w:bottom w:val="single" w:sz="4" w:space="0" w:color="000000"/>
              <w:right w:val="single" w:sz="4" w:space="0" w:color="000000"/>
            </w:tcBorders>
            <w:vAlign w:val="center"/>
          </w:tcPr>
          <w:p w14:paraId="6F9D8B26" w14:textId="4A1BB770" w:rsidR="00FF096D" w:rsidRPr="008B6C93" w:rsidRDefault="00FF096D" w:rsidP="00FF096D">
            <w:pPr>
              <w:rPr>
                <w:rFonts w:cs="Arial"/>
              </w:rPr>
              <w:jc w:val="both"/>
            </w:pPr>
            <w:r>
              <w:rPr>
                <w:rFonts w:cs="Arial"/>
              </w:rPr>
              <w:t xml:space="preserve">Explain hydrogen gas-conditioning, storage and transfer components, interpret supplied pressure and flow information against limits without independently setting equipment, and identify approved access, isolation-awareness and emergency escalation requirements.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F02DDD" w14:textId="5F376BE8"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1C30E7" w14:textId="6C337A0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7A8D01E7" w14:textId="0DDE053D"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0E8F0204" w14:textId="5E0F462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567" w:type="dxa"/>
            <w:tcBorders>
              <w:top w:val="single" w:sz="4" w:space="0" w:color="000000"/>
              <w:left w:val="single" w:sz="4" w:space="0" w:color="000000"/>
              <w:bottom w:val="single" w:sz="4" w:space="0" w:color="000000"/>
              <w:right w:val="single" w:sz="4" w:space="0" w:color="000000"/>
            </w:tcBorders>
            <w:vAlign w:val="center"/>
          </w:tcPr>
          <w:p w14:paraId="1F4D1A1D" w14:textId="1A680072"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48</w:t>
            </w:r>
          </w:p>
        </w:tc>
        <w:tc>
          <w:tcPr>
            <w:tcW w:w="1870" w:type="dxa"/>
            <w:tcBorders>
              <w:top w:val="single" w:sz="4" w:space="0" w:color="000000"/>
              <w:left w:val="single" w:sz="4" w:space="0" w:color="000000"/>
              <w:bottom w:val="single" w:sz="4" w:space="0" w:color="000000"/>
              <w:right w:val="single" w:sz="4" w:space="0" w:color="000000"/>
            </w:tcBorders>
            <w:vAlign w:val="center"/>
          </w:tcPr>
          <w:p w14:paraId="6BEF8906" w14:textId="37F85826"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5F6897C0" w14:textId="68F597FD" w:rsidR="00FF096D" w:rsidRPr="008B6C93" w:rsidRDefault="00FF096D" w:rsidP="00FF096D">
            <w:pPr>
              <w:contextualSpacing/>
              <w:rPr>
                <w:rFonts w:cs="Arial"/>
              </w:rPr>
              <w:jc w:val="both"/>
            </w:pPr>
            <w:r>
              <w:rPr>
                <w:rFonts w:cs="Arial"/>
              </w:rPr>
              <w:t xml:space="preserve">Energy operations</w:t>
            </w:r>
          </w:p>
        </w:tc>
      </w:tr>
      <w:tr w:rsidR="00FF096D" w:rsidRPr="008B6C93" w14:paraId="6F815FB6" w14:textId="77777777" w:rsidTr="006952F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719AF755" w14:textId="77777777" w:rsidR="00FF096D" w:rsidRPr="008B6C93" w:rsidRDefault="00FF096D" w:rsidP="00FF096D">
            <w:pPr>
              <w:numPr>
                <w:ilvl w:val="0"/>
                <w:numId w:val="16"/>
              </w:numPr>
              <w:contextualSpacing/>
              <w:rPr>
                <w:rFonts w:cs="Arial"/>
              </w:rPr>
              <w:spacing w:after="0" w:line="240" w:lineRule="auto"/>
            </w:pPr>
            <w:r>
              <w:rPr>
                <w:rFonts w:cs="Arial"/>
              </w:rPr>
              <w:t xml:space="preserve">6</w:t>
            </w:r>
          </w:p>
        </w:tc>
        <w:tc>
          <w:tcPr>
            <w:tcW w:w="1247" w:type="dxa"/>
            <w:tcBorders>
              <w:top w:val="single" w:sz="4" w:space="0" w:color="000000"/>
              <w:left w:val="single" w:sz="4" w:space="0" w:color="000000"/>
              <w:bottom w:val="single" w:sz="4" w:space="0" w:color="000000"/>
              <w:right w:val="single" w:sz="4" w:space="0" w:color="000000"/>
            </w:tcBorders>
            <w:vAlign w:val="center"/>
          </w:tcPr>
          <w:p w14:paraId="610F7947" w14:textId="74340A29"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HURA-4206</w:t>
            </w:r>
          </w:p>
        </w:tc>
        <w:tc>
          <w:tcPr>
            <w:tcW w:w="425" w:type="dxa"/>
            <w:tcBorders>
              <w:top w:val="single" w:sz="4" w:space="0" w:color="000000"/>
              <w:left w:val="single" w:sz="4" w:space="0" w:color="000000"/>
              <w:bottom w:val="single" w:sz="4" w:space="0" w:color="000000"/>
              <w:right w:val="single" w:sz="4" w:space="0" w:color="000000"/>
            </w:tcBorders>
          </w:tcPr>
          <w:p w14:paraId="29AC8D4F" w14:textId="5E0EADE3"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5BB5D47B" w14:textId="2E21B44D"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A56925" w14:textId="06A09747" w:rsidR="00FF096D" w:rsidRPr="008B6C93" w:rsidRDefault="00FF096D" w:rsidP="00FF096D">
            <w:pPr>
              <w:contextualSpacing/>
              <w:rPr>
                <w:rFonts w:cs="Arial"/>
              </w:rPr>
            </w:pPr>
            <w:r>
              <w:rPr>
                <w:rFonts w:cs="Arial"/>
              </w:rPr>
              <w:t xml:space="preserve">Hydrogen Utilities and Routine Asset Care</w:t>
            </w:r>
          </w:p>
        </w:tc>
        <w:tc>
          <w:tcPr>
            <w:tcW w:w="3260" w:type="dxa"/>
            <w:tcBorders>
              <w:top w:val="single" w:sz="4" w:space="0" w:color="000000"/>
              <w:left w:val="single" w:sz="4" w:space="0" w:color="000000"/>
              <w:bottom w:val="single" w:sz="4" w:space="0" w:color="000000"/>
              <w:right w:val="single" w:sz="4" w:space="0" w:color="000000"/>
            </w:tcBorders>
            <w:vAlign w:val="center"/>
          </w:tcPr>
          <w:p w14:paraId="09BF90F4" w14:textId="0B3025D0" w:rsidR="00FF096D" w:rsidRPr="008B6C93" w:rsidRDefault="00FF096D" w:rsidP="00FF096D">
            <w:pPr>
              <w:rPr>
                <w:rFonts w:cs="Arial"/>
              </w:rPr>
              <w:jc w:val="both"/>
            </w:pPr>
            <w:r>
              <w:rPr>
                <w:rFonts w:cs="Arial"/>
              </w:rPr>
              <w:t xml:space="preserve">Explain hydrogen-plant utility interfaces, complete permitted non-invasive checks on safe training equipment or simulations, and prioritise defect referral without undertaking unauthorised isolation, adjustment or repair.</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289252" w14:textId="197BB7C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8217AC" w14:textId="3A45ECC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708" w:type="dxa"/>
            <w:tcBorders>
              <w:top w:val="single" w:sz="4" w:space="0" w:color="000000"/>
              <w:left w:val="single" w:sz="4" w:space="0" w:color="000000"/>
              <w:bottom w:val="single" w:sz="4" w:space="0" w:color="000000"/>
              <w:right w:val="single" w:sz="4" w:space="0" w:color="000000"/>
            </w:tcBorders>
            <w:vAlign w:val="center"/>
          </w:tcPr>
          <w:p w14:paraId="29D3110E" w14:textId="2798D9C5"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18" w:type="dxa"/>
            <w:tcBorders>
              <w:top w:val="single" w:sz="4" w:space="0" w:color="000000"/>
              <w:left w:val="single" w:sz="4" w:space="0" w:color="000000"/>
              <w:bottom w:val="single" w:sz="4" w:space="0" w:color="000000"/>
              <w:right w:val="single" w:sz="4" w:space="0" w:color="000000"/>
            </w:tcBorders>
          </w:tcPr>
          <w:p w14:paraId="21420B52" w14:textId="0B03FC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567" w:type="dxa"/>
            <w:tcBorders>
              <w:top w:val="single" w:sz="4" w:space="0" w:color="000000"/>
              <w:left w:val="single" w:sz="4" w:space="0" w:color="000000"/>
              <w:bottom w:val="single" w:sz="4" w:space="0" w:color="000000"/>
              <w:right w:val="single" w:sz="4" w:space="0" w:color="000000"/>
            </w:tcBorders>
            <w:vAlign w:val="center"/>
          </w:tcPr>
          <w:p w14:paraId="7DB91C55" w14:textId="22E5D03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c>
          <w:tcPr>
            <w:tcW w:w="1870" w:type="dxa"/>
            <w:tcBorders>
              <w:top w:val="single" w:sz="4" w:space="0" w:color="000000"/>
              <w:left w:val="single" w:sz="4" w:space="0" w:color="000000"/>
              <w:bottom w:val="single" w:sz="4" w:space="0" w:color="000000"/>
              <w:right w:val="single" w:sz="4" w:space="0" w:color="000000"/>
            </w:tcBorders>
          </w:tcPr>
          <w:p w14:paraId="4180D706" w14:textId="11FE27EA"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06C5DB79" w14:textId="30D4B873" w:rsidR="00FF096D" w:rsidRPr="008B6C93" w:rsidRDefault="00FF096D" w:rsidP="00FF096D">
            <w:pPr>
              <w:contextualSpacing/>
              <w:rPr>
                <w:rFonts w:cs="Arial"/>
              </w:rPr>
              <w:jc w:val="both"/>
            </w:pPr>
            <w:r>
              <w:rPr>
                <w:rFonts w:cs="Arial"/>
              </w:rPr>
              <w:t xml:space="preserve">Energy operations</w:t>
            </w:r>
          </w:p>
        </w:tc>
      </w:tr>
      <w:bookmarkEnd w:id="0"/>
      <w:tr w:rsidR="00FF096D" w:rsidRPr="008B6C93" w14:paraId="24ACFAE1" w14:textId="77777777" w:rsidTr="00273FD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5141B025" w14:textId="77777777" w:rsidR="00FF096D" w:rsidRPr="008B6C93" w:rsidRDefault="00FF096D" w:rsidP="00FF096D">
            <w:pPr>
              <w:numPr>
                <w:ilvl w:val="0"/>
                <w:numId w:val="16"/>
              </w:numPr>
              <w:contextualSpacing/>
              <w:rPr>
                <w:rFonts w:cs="Arial"/>
              </w:rPr>
              <w:spacing w:after="0" w:line="240" w:lineRule="auto"/>
            </w:pPr>
            <w:r>
              <w:rPr>
                <w:rFonts w:cs="Arial"/>
              </w:rPr>
              <w:t xml:space="preserve">7</w:t>
            </w:r>
          </w:p>
        </w:tc>
        <w:tc>
          <w:tcPr>
            <w:tcW w:w="1247" w:type="dxa"/>
            <w:tcBorders>
              <w:top w:val="single" w:sz="4" w:space="0" w:color="000000"/>
              <w:left w:val="single" w:sz="4" w:space="0" w:color="000000"/>
              <w:bottom w:val="single" w:sz="4" w:space="0" w:color="000000"/>
              <w:right w:val="single" w:sz="4" w:space="0" w:color="000000"/>
            </w:tcBorders>
            <w:vAlign w:val="center"/>
          </w:tcPr>
          <w:p w14:paraId="600F4BFD" w14:textId="0B76C96C"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HPMQ-4207</w:t>
            </w:r>
          </w:p>
        </w:tc>
        <w:tc>
          <w:tcPr>
            <w:tcW w:w="425" w:type="dxa"/>
            <w:tcBorders>
              <w:top w:val="single" w:sz="4" w:space="0" w:color="000000"/>
              <w:left w:val="single" w:sz="4" w:space="0" w:color="000000"/>
              <w:bottom w:val="single" w:sz="4" w:space="0" w:color="000000"/>
              <w:right w:val="single" w:sz="4" w:space="0" w:color="000000"/>
            </w:tcBorders>
          </w:tcPr>
          <w:p w14:paraId="45E30CDD" w14:textId="77777777"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32715FF7" w14:textId="77777777"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7B4CDD" w14:textId="59D828D4" w:rsidR="00FF096D" w:rsidRPr="008B6C93" w:rsidRDefault="00FF096D" w:rsidP="00FF096D">
            <w:pPr>
              <w:contextualSpacing/>
              <w:rPr>
                <w:rFonts w:eastAsia="Arial" w:cs="Arial"/>
              </w:rPr>
            </w:pPr>
            <w:r>
              <w:rPr>
                <w:rFonts w:eastAsia="Arial" w:cs="Arial"/>
              </w:rPr>
              <w:t xml:space="preserve">Hydrogen Process Monitoring and Product Quality</w:t>
            </w:r>
          </w:p>
        </w:tc>
        <w:tc>
          <w:tcPr>
            <w:tcW w:w="3260" w:type="dxa"/>
            <w:tcBorders>
              <w:top w:val="single" w:sz="4" w:space="0" w:color="000000"/>
              <w:left w:val="single" w:sz="4" w:space="0" w:color="000000"/>
              <w:bottom w:val="single" w:sz="4" w:space="0" w:color="000000"/>
              <w:right w:val="single" w:sz="4" w:space="0" w:color="000000"/>
            </w:tcBorders>
            <w:vAlign w:val="center"/>
          </w:tcPr>
          <w:p w14:paraId="0F4094BA" w14:textId="6AEBD02D" w:rsidR="00FF096D" w:rsidRPr="008B6C93" w:rsidRDefault="00FF096D" w:rsidP="00FF096D">
            <w:pPr>
              <w:rPr>
                <w:rFonts w:cs="Arial"/>
              </w:rPr>
              <w:jc w:val="both"/>
            </w:pPr>
            <w:r>
              <w:rPr>
                <w:rFonts w:cs="Arial"/>
              </w:rPr>
              <w:t xml:space="preserve">Interpret hydrogen process trends against approved operating and quality criteria, calculate basic production, water-use and efficiency measures, and document inconsistencies and deviations with an approved reporting or simulated-response option.</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966043" w14:textId="2DE727BE"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F7C921" w14:textId="17EC8150"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w:t>
            </w:r>
          </w:p>
        </w:tc>
        <w:tc>
          <w:tcPr>
            <w:tcW w:w="708" w:type="dxa"/>
            <w:tcBorders>
              <w:top w:val="single" w:sz="4" w:space="0" w:color="000000"/>
              <w:left w:val="single" w:sz="4" w:space="0" w:color="000000"/>
              <w:bottom w:val="single" w:sz="4" w:space="0" w:color="000000"/>
              <w:right w:val="single" w:sz="4" w:space="0" w:color="000000"/>
            </w:tcBorders>
            <w:vAlign w:val="center"/>
          </w:tcPr>
          <w:p w14:paraId="46EBA1D9" w14:textId="67299302"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18" w:type="dxa"/>
            <w:tcBorders>
              <w:top w:val="single" w:sz="4" w:space="0" w:color="000000"/>
              <w:left w:val="single" w:sz="4" w:space="0" w:color="000000"/>
              <w:bottom w:val="single" w:sz="4" w:space="0" w:color="000000"/>
              <w:right w:val="single" w:sz="4" w:space="0" w:color="000000"/>
            </w:tcBorders>
          </w:tcPr>
          <w:p w14:paraId="58ACD7C6" w14:textId="330CA104"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and M06 may be concurrent</w:t>
            </w:r>
          </w:p>
        </w:tc>
        <w:tc>
          <w:tcPr>
            <w:tcW w:w="567" w:type="dxa"/>
            <w:tcBorders>
              <w:top w:val="single" w:sz="4" w:space="0" w:color="000000"/>
              <w:left w:val="single" w:sz="4" w:space="0" w:color="000000"/>
              <w:bottom w:val="single" w:sz="4" w:space="0" w:color="000000"/>
              <w:right w:val="single" w:sz="4" w:space="0" w:color="000000"/>
            </w:tcBorders>
            <w:vAlign w:val="center"/>
          </w:tcPr>
          <w:p w14:paraId="79DEADE1" w14:textId="657257D3"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c>
          <w:tcPr>
            <w:tcW w:w="1870" w:type="dxa"/>
            <w:tcBorders>
              <w:top w:val="single" w:sz="4" w:space="0" w:color="000000"/>
              <w:left w:val="single" w:sz="4" w:space="0" w:color="000000"/>
              <w:bottom w:val="single" w:sz="4" w:space="0" w:color="000000"/>
              <w:right w:val="single" w:sz="4" w:space="0" w:color="000000"/>
            </w:tcBorders>
          </w:tcPr>
          <w:p w14:paraId="6EC1809B" w14:textId="56D30101"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106F9B7E" w14:textId="6BB4F110" w:rsidR="00FF096D" w:rsidRPr="008B6C93" w:rsidRDefault="00FF096D" w:rsidP="00FF096D">
            <w:pPr>
              <w:contextualSpacing/>
              <w:rPr>
                <w:rFonts w:cs="Arial"/>
              </w:rPr>
              <w:jc w:val="both"/>
            </w:pPr>
            <w:r>
              <w:rPr>
                <w:rFonts w:cs="Arial"/>
              </w:rPr>
              <w:t xml:space="preserve">Energy operations</w:t>
            </w:r>
          </w:p>
        </w:tc>
      </w:tr>
      <w:tr w:rsidR="00FF096D" w:rsidRPr="008B6C93" w14:paraId="45FF8232" w14:textId="77777777" w:rsidTr="006952F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1B2155DE" w14:textId="77777777" w:rsidR="00FF096D" w:rsidRPr="008B6C93" w:rsidRDefault="00FF096D" w:rsidP="00FF096D">
            <w:pPr>
              <w:numPr>
                <w:ilvl w:val="0"/>
                <w:numId w:val="16"/>
              </w:numPr>
              <w:contextualSpacing/>
              <w:rPr>
                <w:rFonts w:cs="Arial"/>
              </w:rPr>
              <w:spacing w:after="0" w:line="240" w:lineRule="auto"/>
            </w:pPr>
            <w:r>
              <w:rPr>
                <w:rFonts w:cs="Arial"/>
              </w:rPr>
              <w:t xml:space="preserve">8</w:t>
            </w:r>
          </w:p>
        </w:tc>
        <w:tc>
          <w:tcPr>
            <w:tcW w:w="1247" w:type="dxa"/>
            <w:tcBorders>
              <w:top w:val="single" w:sz="4" w:space="0" w:color="000000"/>
              <w:left w:val="single" w:sz="4" w:space="0" w:color="000000"/>
              <w:bottom w:val="single" w:sz="4" w:space="0" w:color="000000"/>
              <w:right w:val="single" w:sz="4" w:space="0" w:color="000000"/>
            </w:tcBorders>
            <w:vAlign w:val="center"/>
          </w:tcPr>
          <w:p w14:paraId="68E7EE1A" w14:textId="6719F7BE"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IGHO-4208</w:t>
            </w:r>
          </w:p>
        </w:tc>
        <w:tc>
          <w:tcPr>
            <w:tcW w:w="425" w:type="dxa"/>
            <w:tcBorders>
              <w:top w:val="single" w:sz="4" w:space="0" w:color="000000"/>
              <w:left w:val="single" w:sz="4" w:space="0" w:color="000000"/>
              <w:bottom w:val="single" w:sz="4" w:space="0" w:color="000000"/>
              <w:right w:val="single" w:sz="4" w:space="0" w:color="000000"/>
            </w:tcBorders>
          </w:tcPr>
          <w:p w14:paraId="24A64E16" w14:textId="0D2D1396"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1B0E7863" w14:textId="567CCF64"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2D3201" w14:textId="54A32308" w:rsidR="00FF096D" w:rsidRPr="008B6C93" w:rsidRDefault="00FF096D" w:rsidP="00FF096D">
            <w:pPr>
              <w:contextualSpacing/>
              <w:rPr>
                <w:rFonts w:eastAsia="Arial" w:cs="Arial"/>
              </w:rPr>
            </w:pPr>
            <w:r>
              <w:rPr>
                <w:rFonts w:eastAsia="Arial" w:cs="Arial"/>
              </w:rPr>
              <w:t xml:space="preserve">Integrated Green Hydrogen Operations Simulation</w:t>
            </w:r>
          </w:p>
        </w:tc>
        <w:tc>
          <w:tcPr>
            <w:tcW w:w="3260" w:type="dxa"/>
            <w:tcBorders>
              <w:top w:val="single" w:sz="4" w:space="0" w:color="000000"/>
              <w:left w:val="single" w:sz="4" w:space="0" w:color="000000"/>
              <w:bottom w:val="single" w:sz="4" w:space="0" w:color="000000"/>
              <w:right w:val="single" w:sz="4" w:space="0" w:color="000000"/>
            </w:tcBorders>
            <w:vAlign w:val="center"/>
          </w:tcPr>
          <w:p w14:paraId="01E40125" w14:textId="176F947B" w:rsidR="00FF096D" w:rsidRPr="008B6C93" w:rsidRDefault="00FF096D" w:rsidP="00FF096D">
            <w:pPr>
              <w:rPr>
                <w:rFonts w:cs="Arial"/>
              </w:rPr>
              <w:jc w:val="both"/>
            </w:pPr>
            <w:r>
              <w:rPr>
                <w:rFonts w:cs="Arial"/>
              </w:rPr>
              <w:t xml:space="preserve">Plan and coordinate a bounded simulated hydrogen task from approved process, safety and resource information, interpret trends and respond to routine and selected unfamiliar deviations within authority limits, and defend an auditable report evaluating decisions, team contribution and escalation quality.</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0CA56F" w14:textId="40F98F5D"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33679F" w14:textId="40FDC23E"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4A1B1681" w14:textId="6211AE18"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0C3B213E" w14:textId="0689F803"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to M07 concurrent; evidence before final assessment</w:t>
            </w:r>
          </w:p>
        </w:tc>
        <w:tc>
          <w:tcPr>
            <w:tcW w:w="567" w:type="dxa"/>
            <w:tcBorders>
              <w:top w:val="single" w:sz="4" w:space="0" w:color="000000"/>
              <w:left w:val="single" w:sz="4" w:space="0" w:color="000000"/>
              <w:bottom w:val="single" w:sz="4" w:space="0" w:color="000000"/>
              <w:right w:val="single" w:sz="4" w:space="0" w:color="000000"/>
            </w:tcBorders>
            <w:vAlign w:val="center"/>
          </w:tcPr>
          <w:p w14:paraId="5376FAD9" w14:textId="6EA0252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168240EF" w14:textId="0F7B6276"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1E01CC18" w14:textId="50EEB261" w:rsidR="00FF096D" w:rsidRPr="008B6C93" w:rsidRDefault="00FF096D" w:rsidP="00FF096D">
            <w:pPr>
              <w:contextualSpacing/>
              <w:rPr>
                <w:rFonts w:cs="Arial"/>
              </w:rPr>
              <w:jc w:val="both"/>
            </w:pPr>
            <w:r>
              <w:rPr>
                <w:rFonts w:cs="Arial"/>
              </w:rPr>
              <w:t xml:space="preserve">Energy operations</w:t>
            </w:r>
          </w:p>
        </w:tc>
      </w:tr>
    </w:tbl>
    <w:p w14:paraId="5E53A1A1" w14:textId="77777777" w:rsidR="00FF096D" w:rsidRPr="008B6C93" w:rsidRDefault="00FF096D">
      <w:pPr>
        <w:rPr>
          <w:rFonts w:cs="Arial"/>
        </w:rPr>
        <w:sectPr w:rsidR="00FF096D" w:rsidRPr="008B6C93">
          <w:pgSz w:w="16838" w:h="11906" w:orient="landscape"/>
          <w:pgMar w:top="850" w:right="907" w:bottom="850" w:left="907" w:header="397" w:footer="397" w:gutter="0"/>
          <w:cols w:space="720"/>
          <w:docGrid w:linePitch="360"/>
        </w:sectPr>
      </w:pPr>
    </w:p>
    <w:p w14:paraId="79BA7FBD" w14:textId="77777777" w:rsidR="00484777" w:rsidRPr="008B6C93" w:rsidRDefault="00484777">
      <w:pPr>
        <w:rPr>
          <w:rFonts w:cs="Arial"/>
        </w:rPr>
      </w:pPr>
    </w:p>
    <w:p w14:paraId="61A0489C" w14:textId="6E27D45E" w:rsidR="00FF096D" w:rsidRPr="008B6C93" w:rsidRDefault="00FF096D">
      <w:pPr>
        <w:rPr>
          <w:rFonts w:cs="Arial"/>
          <w:b/>
          <w:bCs/>
        </w:rPr>
        <w:keepNext/>
      </w:pPr>
      <w:r w:rsidRPr="008B6C93">
        <w:rPr>
          <w:rFonts w:cs="Arial"/>
          <w:b/>
          <w:bCs/>
        </w:rPr>
        <w:t>Detailed</w:t>
      </w:r>
      <w:r w:rsidR="00594976" w:rsidRPr="008B6C93">
        <w:rPr>
          <w:rFonts w:cs="Arial"/>
          <w:b/>
          <w:bCs/>
        </w:rPr>
        <w:t xml:space="preserve"> Outcomes of Learning </w:t>
      </w:r>
    </w:p>
    <w:tbl>
      <w:tblPr>
        <w:tblLook w:val="0000" w:firstRow="0" w:lastRow="0" w:firstColumn="0" w:lastColumn="0" w:noHBand="0" w:noVBand="0"/>
        <w:tblW w:w="10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993"/>
        <w:gridCol w:w="1842"/>
        <w:gridCol w:w="4111"/>
        <w:gridCol w:w="1276"/>
        <w:gridCol w:w="850"/>
        <w:gridCol w:w="992"/>
      </w:tblGrid>
      <w:tr w:rsidR="00374014" w:rsidRPr="008B6C93" w14:paraId="3C18A14A" w14:textId="0FD14FEE" w:rsidTr="00374014">
        <w:trPr>
          <w:cantSplit/>
          <w:trHeight w:val="1134"/>
          <w:tblHeader/>
        </w:trPr>
        <w:tc>
          <w:tcPr>
            <w:tcW w:w="993" w:type="dxa"/>
            <w:tcBorders>
              <w:top w:val="single" w:sz="4" w:space="0" w:color="000000"/>
              <w:left w:val="single" w:sz="4" w:space="0" w:color="000000"/>
              <w:bottom w:val="single" w:sz="4" w:space="0" w:color="000000"/>
              <w:right w:val="single" w:sz="4" w:space="0" w:color="000000"/>
            </w:tcBorders>
            <w:shd w:val="clear" w:color="auto" w:fill="D9D9D9"/>
          </w:tcPr>
          <w:p w14:paraId="5D0E66DB" w14:textId="77777777" w:rsidR="00374014" w:rsidRPr="008B6C93" w:rsidRDefault="00374014" w:rsidP="008862B1">
            <w:pPr>
              <w:contextualSpacing/>
              <w:rPr>
                <w:rFonts w:eastAsia="Arial Unicode MS" w:cs="Arial"/>
                <w:b/>
                <w:bCs/>
                <w:u w:color="000000"/>
              </w:rPr>
              <w:keepNext/>
            </w:pPr>
            <w:r w:rsidRPr="008B6C93">
              <w:rPr>
                <w:rFonts w:eastAsia="Arial Unicode MS" w:cs="Arial"/>
                <w:b/>
                <w:bCs/>
                <w:u w:color="000000"/>
              </w:rPr>
              <w:t xml:space="preserve">Code </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C8CC5C4" w14:textId="77777777" w:rsidR="00374014" w:rsidRPr="008B6C93" w:rsidRDefault="00374014" w:rsidP="008862B1">
            <w:pPr>
              <w:contextualSpacing/>
              <w:rPr>
                <w:rFonts w:eastAsia="Arial Unicode MS" w:cs="Arial"/>
                <w:b/>
                <w:bCs/>
                <w:u w:color="000000"/>
              </w:rPr>
              <w:keepNext/>
            </w:pPr>
            <w:r w:rsidRPr="008B6C93">
              <w:rPr>
                <w:rFonts w:eastAsia="Arial Unicode MS" w:cs="Arial"/>
                <w:b/>
                <w:bCs/>
                <w:u w:color="000000"/>
              </w:rPr>
              <w:t xml:space="preserve">Course Title </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Pr>
          <w:p w14:paraId="0F8B9A64" w14:textId="77777777" w:rsidR="00374014" w:rsidRPr="008B6C93" w:rsidRDefault="00374014" w:rsidP="008862B1">
            <w:pPr>
              <w:contextualSpacing/>
              <w:rPr>
                <w:rFonts w:cs="Arial"/>
                <w:b/>
                <w:bCs/>
              </w:rPr>
              <w:keepNext/>
              <w:jc w:val="center"/>
            </w:pPr>
            <w:r w:rsidRPr="008B6C93">
              <w:rPr>
                <w:rFonts w:cs="Arial"/>
                <w:b/>
                <w:bCs/>
              </w:rPr>
              <w:t>Outcomes of Learning</w:t>
            </w:r>
          </w:p>
          <w:p w14:paraId="79AEABEA" w14:textId="77777777" w:rsidR="00374014" w:rsidRPr="008B6C93" w:rsidRDefault="00374014" w:rsidP="008862B1">
            <w:pPr>
              <w:contextualSpacing/>
              <w:rPr>
                <w:rFonts w:cs="Arial"/>
                <w:i/>
                <w:iCs/>
              </w:rPr>
              <w:keepNext/>
              <w:jc w:val="center"/>
            </w:pPr>
            <w:r w:rsidRPr="008B6C93">
              <w:rPr>
                <w:rFonts w:cs="Arial"/>
                <w:i/>
                <w:iCs/>
              </w:rPr>
              <w:t>Upon completing the course, students will be able to:</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3D063C0D" w14:textId="77777777" w:rsidR="00374014" w:rsidRPr="008B6C93" w:rsidRDefault="00374014" w:rsidP="008862B1">
            <w:pPr>
              <w:contextualSpacing/>
              <w:rPr>
                <w:rFonts w:cs="Arial"/>
                <w:b/>
                <w:bCs/>
              </w:rPr>
              <w:keepNext/>
            </w:pPr>
            <w:r w:rsidRPr="008B6C93">
              <w:rPr>
                <w:rFonts w:cs="Arial"/>
                <w:b/>
                <w:bCs/>
              </w:rPr>
              <w:t>Pre-</w:t>
            </w:r>
          </w:p>
          <w:p w14:paraId="333A84EE" w14:textId="77777777" w:rsidR="00374014" w:rsidRPr="008B6C93" w:rsidRDefault="00374014" w:rsidP="008862B1">
            <w:pPr>
              <w:contextualSpacing/>
              <w:rPr>
                <w:rFonts w:eastAsia="Arial Unicode MS" w:cs="Arial"/>
                <w:b/>
                <w:bCs/>
                <w:u w:color="000000"/>
              </w:rPr>
              <w:keepNext/>
            </w:pPr>
            <w:r w:rsidRPr="008B6C93">
              <w:rPr>
                <w:rFonts w:cs="Arial"/>
                <w:b/>
                <w:bCs/>
              </w:rPr>
              <w:t>requisites</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70A7FDE" w14:textId="77777777" w:rsidR="00374014" w:rsidRPr="008B6C93" w:rsidRDefault="00374014" w:rsidP="00374014">
            <w:pPr>
              <w:contextualSpacing/>
              <w:rPr>
                <w:rFonts w:eastAsia="Arial Unicode MS" w:cs="Arial"/>
                <w:b/>
                <w:bCs/>
                <w:u w:color="000000"/>
              </w:rPr>
              <w:keepNext/>
            </w:pPr>
            <w:r w:rsidRPr="008B6C93">
              <w:rPr>
                <w:rFonts w:eastAsia="Arial Unicode MS" w:cs="Arial"/>
                <w:b/>
                <w:bCs/>
                <w:u w:color="000000"/>
              </w:rPr>
              <w:t>Level</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8D84696" w14:textId="77777777" w:rsidR="00374014" w:rsidRPr="008B6C93" w:rsidRDefault="00374014" w:rsidP="00374014">
            <w:pPr>
              <w:contextualSpacing/>
              <w:rPr>
                <w:rFonts w:eastAsia="Arial Unicode MS" w:cs="Arial"/>
                <w:b/>
                <w:bCs/>
                <w:u w:color="000000"/>
              </w:rPr>
              <w:keepNext/>
            </w:pPr>
            <w:r w:rsidRPr="008B6C93">
              <w:rPr>
                <w:rFonts w:eastAsia="Arial Unicode MS" w:cs="Arial"/>
                <w:b/>
                <w:bCs/>
                <w:u w:color="000000"/>
              </w:rPr>
              <w:t>Credits</w:t>
            </w:r>
          </w:p>
        </w:tc>
      </w:tr>
      <w:tr w:rsidR="00374014" w:rsidRPr="008B6C93" w14:paraId="1C5A1B26" w14:textId="1020377F" w:rsidTr="00374014">
        <w:trPr>
          <w:trHeight w:val="207"/>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7F06196" w14:textId="426A189B" w:rsidR="00374014" w:rsidRPr="008B6C93" w:rsidRDefault="00374014" w:rsidP="00594976">
            <w:pPr>
              <w:contextualSpacing/>
              <w:rPr>
                <w:rFonts w:eastAsia="Arial Unicode MS" w:cs="Arial"/>
                <w:u w:color="000000"/>
              </w:rPr>
            </w:pPr>
            <w:r>
              <w:rPr>
                <w:rFonts w:eastAsia="Arial Unicode MS" w:cs="Arial"/>
                <w:u w:color="000000"/>
              </w:rPr>
              <w:t xml:space="preserve">COLT-4101</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DC78D4" w14:textId="00021A14" w:rsidR="00374014" w:rsidRPr="008B6C93" w:rsidRDefault="00374014" w:rsidP="00594976">
            <w:pPr>
              <w:contextualSpacing/>
              <w:rPr>
                <w:rFonts w:eastAsia="Arial Unicode MS" w:cs="Arial"/>
                <w:u w:color="000000"/>
              </w:rPr>
            </w:pPr>
            <w:r>
              <w:rPr>
                <w:rFonts w:eastAsia="Arial Unicode MS" w:cs="Arial"/>
                <w:u w:color="000000"/>
              </w:rPr>
              <w:t xml:space="preserve">Communication and Literacy</w:t>
            </w:r>
          </w:p>
        </w:tc>
        <w:tc>
          <w:tcPr>
            <w:tcW w:w="4111" w:type="dxa"/>
            <w:tcBorders>
              <w:top w:val="single" w:sz="4" w:space="0" w:color="000000"/>
              <w:left w:val="single" w:sz="4" w:space="0" w:color="000000"/>
              <w:bottom w:val="single" w:sz="4" w:space="0" w:color="000000"/>
              <w:right w:val="single" w:sz="4" w:space="0" w:color="000000"/>
            </w:tcBorders>
            <w:vAlign w:val="center"/>
          </w:tcPr>
          <w:p w14:paraId="26DE6C12"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Analyse familiar and unfamiliar concrete workplace texts, resolve conflicting instructions through clarification and justify source reliability.</w:t>
            </w:r>
          </w:p>
          <w:p w14:paraId="0F93737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Produce audience-appropriate referenced reports, learning summaries and workplace correspondence using coherent evidence and appropriate register.</w:t>
            </w:r>
          </w:p>
          <w:p w14:paraId="41D37852" w14:textId="756FB4D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Present a reasoned response in discussion, answer questions and take responsibility for revising work after feedback.</w:t>
            </w:r>
          </w:p>
        </w:tc>
        <w:tc>
          <w:tcPr>
            <w:tcW w:w="1276" w:type="dxa"/>
            <w:tcBorders>
              <w:top w:val="single" w:sz="4" w:space="0" w:color="000000"/>
              <w:left w:val="single" w:sz="4" w:space="0" w:color="000000"/>
              <w:bottom w:val="single" w:sz="4" w:space="0" w:color="000000"/>
              <w:right w:val="single" w:sz="4" w:space="0" w:color="000000"/>
            </w:tcBorders>
            <w:vAlign w:val="center"/>
          </w:tcPr>
          <w:p w14:paraId="68BBC67E" w14:textId="7D36599C" w:rsidR="00374014" w:rsidRPr="008B6C93" w:rsidRDefault="00374014" w:rsidP="00594976">
            <w:pPr>
              <w:contextualSpacing/>
              <w:rPr>
                <w:rFonts w:eastAsia="Arial Unicode MS" w:cs="Arial"/>
                <w:u w:color="000000"/>
              </w:rPr>
              <w:jc w:val="center"/>
            </w:pPr>
            <w:r>
              <w:rPr>
                <w:rFonts w:eastAsia="Arial Unicode MS" w:cs="Arial"/>
                <w:u w:color="000000"/>
              </w:rPr>
              <w:t xml:space="preserve">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BAAE69" w14:textId="6DD5E3AD"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1B56E" w14:textId="7CA66257"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469C808D" w14:textId="27E5E49A"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47D040A5" w14:textId="6BAF2C3B" w:rsidR="00374014" w:rsidRPr="008B6C93" w:rsidRDefault="00374014" w:rsidP="00594976">
            <w:pPr>
              <w:contextualSpacing/>
              <w:rPr>
                <w:rFonts w:eastAsia="Arial Unicode MS" w:cs="Arial"/>
                <w:u w:color="000000"/>
              </w:rPr>
            </w:pPr>
            <w:r>
              <w:rPr>
                <w:rFonts w:eastAsia="Arial Unicode MS" w:cs="Arial"/>
                <w:u w:color="000000"/>
              </w:rPr>
              <w:t xml:space="preserve">DSAI-4102</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4CCA7E" w14:textId="3A40D1C4" w:rsidR="00374014" w:rsidRPr="008B6C93" w:rsidRDefault="00374014" w:rsidP="00594976">
            <w:pPr>
              <w:contextualSpacing/>
              <w:rPr>
                <w:rFonts w:eastAsia="Arial Unicode MS" w:cs="Arial"/>
                <w:u w:color="000000"/>
              </w:rPr>
            </w:pPr>
            <w:r>
              <w:rPr>
                <w:rFonts w:eastAsia="Arial Unicode MS" w:cs="Arial"/>
                <w:u w:color="000000"/>
              </w:rPr>
              <w:t xml:space="preserve">Digital Skills and Artificial Intelligence</w:t>
            </w:r>
          </w:p>
        </w:tc>
        <w:tc>
          <w:tcPr>
            <w:tcW w:w="4111" w:type="dxa"/>
            <w:tcBorders>
              <w:top w:val="single" w:sz="4" w:space="0" w:color="000000"/>
              <w:left w:val="single" w:sz="4" w:space="0" w:color="000000"/>
              <w:bottom w:val="single" w:sz="4" w:space="0" w:color="000000"/>
              <w:right w:val="single" w:sz="4" w:space="0" w:color="000000"/>
            </w:tcBorders>
            <w:vAlign w:val="center"/>
          </w:tcPr>
          <w:p w14:paraId="4888BFE9"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Select and justify suitable digital tools to organise records, calculate simple spreadsheet results and communicate a concrete task response.</w:t>
            </w:r>
          </w:p>
          <w:p w14:paraId="1C1AE36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Generate and refine an introductory AI-assisted response to a bounded task with synthetic or non-confidential data, secure practices and appropriate privacy controls.</w:t>
            </w:r>
          </w:p>
          <w:p w14:paraId="3A5D3B2B" w14:textId="569CED6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Evaluate unfamiliar digital or AI-generated outputs against credible sources, correct errors and disclose assistance, uncertainty and limitations.</w:t>
            </w:r>
          </w:p>
        </w:tc>
        <w:tc>
          <w:tcPr>
            <w:tcW w:w="1276" w:type="dxa"/>
            <w:tcBorders>
              <w:top w:val="single" w:sz="4" w:space="0" w:color="000000"/>
              <w:left w:val="single" w:sz="4" w:space="0" w:color="000000"/>
              <w:bottom w:val="single" w:sz="4" w:space="0" w:color="000000"/>
              <w:right w:val="single" w:sz="4" w:space="0" w:color="000000"/>
            </w:tcBorders>
            <w:vAlign w:val="center"/>
          </w:tcPr>
          <w:p w14:paraId="25B3C687" w14:textId="5B9B4CBF" w:rsidR="00374014" w:rsidRPr="008B6C93" w:rsidRDefault="00374014" w:rsidP="00594976">
            <w:pPr>
              <w:contextualSpacing/>
              <w:rPr>
                <w:rFonts w:eastAsia="Arial Unicode MS" w:cs="Arial"/>
                <w:u w:color="000000"/>
              </w:rPr>
              <w:jc w:val="center"/>
            </w:pPr>
            <w:r>
              <w:rPr>
                <w:rFonts w:eastAsia="Arial Unicode MS" w:cs="Arial"/>
                <w:u w:color="000000"/>
              </w:rPr>
              <w:t xml:space="preserve">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D3DDB7" w14:textId="1617950D"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EDA9EB" w14:textId="21BDC75A"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061F9162" w14:textId="74EF510D"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3173101F" w14:textId="04190045" w:rsidR="00374014" w:rsidRPr="008B6C93" w:rsidRDefault="00374014" w:rsidP="00594976">
            <w:pPr>
              <w:contextualSpacing/>
              <w:rPr>
                <w:rFonts w:cs="Arial"/>
              </w:rPr>
            </w:pPr>
            <w:r>
              <w:rPr>
                <w:rFonts w:cs="Arial"/>
              </w:rPr>
              <w:t xml:space="preserve">HFPS-4103</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3E3ED8" w14:textId="4E2C1C3A" w:rsidR="00374014" w:rsidRPr="008B6C93" w:rsidRDefault="00374014" w:rsidP="00594976">
            <w:pPr>
              <w:contextualSpacing/>
              <w:rPr>
                <w:rFonts w:cs="Arial"/>
              </w:rPr>
            </w:pPr>
            <w:r>
              <w:rPr>
                <w:rFonts w:cs="Arial"/>
              </w:rPr>
              <w:t xml:space="preserve">Hydrogen Fundamentals and Process Safety</w:t>
            </w:r>
          </w:p>
        </w:tc>
        <w:tc>
          <w:tcPr>
            <w:tcW w:w="4111" w:type="dxa"/>
            <w:tcBorders>
              <w:top w:val="single" w:sz="4" w:space="0" w:color="000000"/>
              <w:left w:val="single" w:sz="4" w:space="0" w:color="000000"/>
              <w:bottom w:val="single" w:sz="4" w:space="0" w:color="000000"/>
              <w:right w:val="single" w:sz="4" w:space="0" w:color="000000"/>
            </w:tcBorders>
            <w:vAlign w:val="center"/>
          </w:tcPr>
          <w:p w14:paraId="01A9C3A0"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Explain basic hydrogen properties, renewable-powered electrolysis and supplied mass or energy quantities.</w:t>
            </w:r>
          </w:p>
          <w:p w14:paraId="1B9B3852"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Identify hydrogen, oxygen, pressure and electrical hazards and apply approved preventive-control principles.</w:t>
            </w:r>
          </w:p>
          <w:p w14:paraId="3CFDA62E" w14:textId="3996195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Demonstrate recognition, stop-work and communication responses to a simulated abnormal condition.</w:t>
            </w:r>
          </w:p>
        </w:tc>
        <w:tc>
          <w:tcPr>
            <w:tcW w:w="1276" w:type="dxa"/>
            <w:tcBorders>
              <w:top w:val="single" w:sz="4" w:space="0" w:color="000000"/>
              <w:left w:val="single" w:sz="4" w:space="0" w:color="000000"/>
              <w:bottom w:val="single" w:sz="4" w:space="0" w:color="000000"/>
              <w:right w:val="single" w:sz="4" w:space="0" w:color="000000"/>
            </w:tcBorders>
            <w:vAlign w:val="center"/>
          </w:tcPr>
          <w:p w14:paraId="69DD1803" w14:textId="6FDC117A" w:rsidR="00374014" w:rsidRPr="008B6C93" w:rsidRDefault="00374014" w:rsidP="00594976">
            <w:pPr>
              <w:contextualSpacing/>
              <w:rPr>
                <w:rFonts w:eastAsia="Arial Unicode MS" w:cs="Arial"/>
                <w:u w:color="000000"/>
              </w:rPr>
              <w:jc w:val="center"/>
            </w:pPr>
            <w:r>
              <w:rPr>
                <w:rFonts w:eastAsia="Arial Unicode MS" w:cs="Arial"/>
                <w:u w:color="000000"/>
              </w:rPr>
              <w:t xml:space="preserve">None; safety readiness before practical work</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EF1B1B" w14:textId="089580F2"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EFC9DB" w14:textId="6A806EB2"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r w:rsidR="00374014" w:rsidRPr="008B6C93" w14:paraId="2DAB2DB0" w14:textId="13FBE755"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5C159AA" w14:textId="1B048824" w:rsidR="00374014" w:rsidRPr="008B6C93" w:rsidRDefault="00374014" w:rsidP="00594976">
            <w:pPr>
              <w:contextualSpacing/>
              <w:rPr>
                <w:rFonts w:cs="Arial"/>
              </w:rPr>
            </w:pPr>
            <w:r>
              <w:rPr>
                <w:rFonts w:cs="Arial"/>
              </w:rPr>
              <w:t xml:space="preserve">EHPS-4104</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998621" w14:textId="17E78055" w:rsidR="00374014" w:rsidRPr="008B6C93" w:rsidRDefault="00374014" w:rsidP="00594976">
            <w:pPr>
              <w:contextualSpacing/>
              <w:rPr>
                <w:rFonts w:cs="Arial"/>
              </w:rPr>
            </w:pPr>
            <w:r>
              <w:rPr>
                <w:rFonts w:cs="Arial"/>
              </w:rPr>
              <w:t xml:space="preserve">Electrolysis and Hydrogen Plant Systems</w:t>
            </w:r>
          </w:p>
        </w:tc>
        <w:tc>
          <w:tcPr>
            <w:tcW w:w="4111" w:type="dxa"/>
            <w:tcBorders>
              <w:top w:val="single" w:sz="4" w:space="0" w:color="000000"/>
              <w:left w:val="single" w:sz="4" w:space="0" w:color="000000"/>
              <w:bottom w:val="single" w:sz="4" w:space="0" w:color="000000"/>
              <w:right w:val="single" w:sz="4" w:space="0" w:color="000000"/>
            </w:tcBorders>
            <w:vAlign w:val="center"/>
          </w:tcPr>
          <w:p w14:paraId="3892A618"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Identify major electrolysis, water-treatment, gas-separation and balance-of-plant functions on supplied diagrams.</w:t>
            </w:r>
          </w:p>
          <w:p w14:paraId="2083F9C7"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Explain routine relationships among feedwater quality, water use, treatment/reuse limits, variable renewable power and product gas using supplied operating information.</w:t>
            </w:r>
          </w:p>
          <w:p w14:paraId="5DBB82BE" w14:textId="0746E3CF"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Follow an approved low-risk trainer or simulated operating sequence and recognise out-of-range conditions.</w:t>
            </w:r>
          </w:p>
        </w:tc>
        <w:tc>
          <w:tcPr>
            <w:tcW w:w="1276" w:type="dxa"/>
            <w:tcBorders>
              <w:top w:val="single" w:sz="4" w:space="0" w:color="000000"/>
              <w:left w:val="single" w:sz="4" w:space="0" w:color="000000"/>
              <w:bottom w:val="single" w:sz="4" w:space="0" w:color="000000"/>
              <w:right w:val="single" w:sz="4" w:space="0" w:color="000000"/>
            </w:tcBorders>
            <w:vAlign w:val="center"/>
          </w:tcPr>
          <w:p w14:paraId="7D939C4B" w14:textId="68976A35" w:rsidR="00374014" w:rsidRPr="008B6C93" w:rsidRDefault="00374014" w:rsidP="00594976">
            <w:pPr>
              <w:contextualSpacing/>
              <w:rPr>
                <w:rFonts w:eastAsia="Arial Unicode MS" w:cs="Arial"/>
                <w:u w:color="000000"/>
              </w:rPr>
              <w:jc w:val="center"/>
            </w:pPr>
            <w:r>
              <w:rPr>
                <w:rFonts w:eastAsia="Arial Unicode MS" w:cs="Arial"/>
                <w:u w:color="000000"/>
              </w:rPr>
              <w:t xml:space="preserve">None; safety readiness before practical work</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DFF151" w14:textId="5C239800"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3984E0" w14:textId="5C8B2312"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r w:rsidR="00374014" w:rsidRPr="008B6C93" w14:paraId="1C63B1B5" w14:textId="3E739669"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646A8448" w14:textId="37A51B0F" w:rsidR="00374014" w:rsidRPr="008B6C93" w:rsidRDefault="00374014" w:rsidP="00594976">
            <w:pPr>
              <w:contextualSpacing/>
              <w:rPr>
                <w:rFonts w:cs="Arial"/>
              </w:rPr>
            </w:pPr>
            <w:r>
              <w:rPr>
                <w:rFonts w:cs="Arial"/>
              </w:rPr>
              <w:t xml:space="preserve">HGHS-4205</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61BC55" w14:textId="540BF207" w:rsidR="00374014" w:rsidRPr="008B6C93" w:rsidRDefault="00374014" w:rsidP="00594976">
            <w:pPr>
              <w:contextualSpacing/>
              <w:rPr>
                <w:rFonts w:cs="Arial"/>
              </w:rPr>
            </w:pPr>
            <w:r>
              <w:rPr>
                <w:rFonts w:cs="Arial"/>
              </w:rPr>
              <w:t xml:space="preserve">Hydrogen Gas Handling and Storage Awareness</w:t>
            </w:r>
          </w:p>
        </w:tc>
        <w:tc>
          <w:tcPr>
            <w:tcW w:w="4111" w:type="dxa"/>
            <w:tcBorders>
              <w:top w:val="single" w:sz="4" w:space="0" w:color="000000"/>
              <w:left w:val="single" w:sz="4" w:space="0" w:color="000000"/>
              <w:bottom w:val="single" w:sz="4" w:space="0" w:color="000000"/>
              <w:right w:val="single" w:sz="4" w:space="0" w:color="000000"/>
            </w:tcBorders>
            <w:vAlign w:val="center"/>
          </w:tcPr>
          <w:p w14:paraId="439AFBA5"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Identify the purpose of supplied gas-conditioning, compression, storage and transfer components.</w:t>
            </w:r>
          </w:p>
          <w:p w14:paraId="583FE22C"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Interpret basic pressure, flow and storage information against provided limits without independently setting equipment.</w:t>
            </w:r>
          </w:p>
          <w:p w14:paraId="71830495" w14:textId="25D497AA"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Explain approved access, isolation-awareness and emergency escalation requirements for gas-handling areas.</w:t>
            </w:r>
          </w:p>
        </w:tc>
        <w:tc>
          <w:tcPr>
            <w:tcW w:w="1276" w:type="dxa"/>
            <w:tcBorders>
              <w:top w:val="single" w:sz="4" w:space="0" w:color="000000"/>
              <w:left w:val="single" w:sz="4" w:space="0" w:color="000000"/>
              <w:bottom w:val="single" w:sz="4" w:space="0" w:color="000000"/>
              <w:right w:val="single" w:sz="4" w:space="0" w:color="000000"/>
            </w:tcBorders>
            <w:vAlign w:val="center"/>
          </w:tcPr>
          <w:p w14:paraId="4A53C40F" w14:textId="13D25AE2"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outcome readiness</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955DED" w14:textId="60CD5908"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4104D9" w14:textId="40DD6C89"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3649A32D" w14:textId="7AC16142"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088EE17C" w14:textId="4205C00D" w:rsidR="00374014" w:rsidRPr="008B6C93" w:rsidRDefault="00374014" w:rsidP="00594976">
            <w:pPr>
              <w:contextualSpacing/>
              <w:rPr>
                <w:rFonts w:cs="Arial"/>
              </w:rPr>
            </w:pPr>
            <w:r>
              <w:rPr>
                <w:rFonts w:cs="Arial"/>
              </w:rPr>
              <w:t xml:space="preserve">HURA-4206</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6CFCAE" w14:textId="71A5903B" w:rsidR="00374014" w:rsidRPr="008B6C93" w:rsidRDefault="00374014" w:rsidP="00594976">
            <w:pPr>
              <w:contextualSpacing/>
              <w:rPr>
                <w:rFonts w:cs="Arial"/>
              </w:rPr>
            </w:pPr>
            <w:r>
              <w:rPr>
                <w:rFonts w:cs="Arial"/>
              </w:rPr>
              <w:t xml:space="preserve">Hydrogen Utilities and Routine Asset Care</w:t>
            </w:r>
          </w:p>
        </w:tc>
        <w:tc>
          <w:tcPr>
            <w:tcW w:w="4111" w:type="dxa"/>
            <w:tcBorders>
              <w:top w:val="single" w:sz="4" w:space="0" w:color="000000"/>
              <w:left w:val="single" w:sz="4" w:space="0" w:color="000000"/>
              <w:bottom w:val="single" w:sz="4" w:space="0" w:color="000000"/>
              <w:right w:val="single" w:sz="4" w:space="0" w:color="000000"/>
            </w:tcBorders>
            <w:vAlign w:val="center"/>
          </w:tcPr>
          <w:p w14:paraId="74C74458"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Describe routine water, cooling, electrical and ventilation interfaces using supplied plant information.</w:t>
            </w:r>
          </w:p>
          <w:p w14:paraId="28ECBC8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Complete permitted non-invasive checks on safe training equipment or simulation against an approved checklist.</w:t>
            </w:r>
          </w:p>
          <w:p w14:paraId="2C26869D" w14:textId="7256957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Record defects and prioritise referral without attempting unauthorised isolation, adjustment or repair.</w:t>
            </w:r>
          </w:p>
        </w:tc>
        <w:tc>
          <w:tcPr>
            <w:tcW w:w="1276" w:type="dxa"/>
            <w:tcBorders>
              <w:top w:val="single" w:sz="4" w:space="0" w:color="000000"/>
              <w:left w:val="single" w:sz="4" w:space="0" w:color="000000"/>
              <w:bottom w:val="single" w:sz="4" w:space="0" w:color="000000"/>
              <w:right w:val="single" w:sz="4" w:space="0" w:color="000000"/>
            </w:tcBorders>
          </w:tcPr>
          <w:p w14:paraId="5D0701FC" w14:textId="07F54B99"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outcome readiness</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E40F4A" w14:textId="09999B70"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2B758D" w14:textId="64ECDF18" w:rsidR="00374014" w:rsidRPr="008B6C93" w:rsidRDefault="00374014" w:rsidP="00594976">
            <w:pPr>
              <w:contextualSpacing/>
              <w:rPr>
                <w:rFonts w:eastAsia="Arial Unicode MS" w:cs="Arial"/>
                <w:u w:color="000000"/>
              </w:rPr>
              <w:jc w:val="center"/>
            </w:pPr>
            <w:r>
              <w:rPr>
                <w:rFonts w:eastAsia="Arial Unicode MS" w:cs="Arial"/>
                <w:u w:color="000000"/>
              </w:rPr>
              <w:t xml:space="preserve">10</w:t>
            </w:r>
          </w:p>
        </w:tc>
      </w:tr>
      <w:tr w:rsidR="00374014" w:rsidRPr="008B6C93" w14:paraId="6F6BF549" w14:textId="5EB7278F"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47EC58BA" w14:textId="1BADDC85" w:rsidR="00374014" w:rsidRPr="008B6C93" w:rsidRDefault="00374014" w:rsidP="00594976">
            <w:pPr>
              <w:contextualSpacing/>
              <w:rPr>
                <w:rFonts w:cs="Arial"/>
              </w:rPr>
            </w:pPr>
            <w:r>
              <w:rPr>
                <w:rFonts w:cs="Arial"/>
              </w:rPr>
              <w:t xml:space="preserve">HPMQ-4207</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14AA24" w14:textId="77F19C7A" w:rsidR="00374014" w:rsidRPr="008B6C93" w:rsidRDefault="00374014" w:rsidP="00594976">
            <w:pPr>
              <w:contextualSpacing/>
              <w:rPr>
                <w:rFonts w:cs="Arial"/>
              </w:rPr>
            </w:pPr>
            <w:r>
              <w:rPr>
                <w:rFonts w:cs="Arial"/>
              </w:rPr>
              <w:t xml:space="preserve">Hydrogen Process Monitoring and Product Quality</w:t>
            </w:r>
          </w:p>
        </w:tc>
        <w:tc>
          <w:tcPr>
            <w:tcW w:w="4111" w:type="dxa"/>
            <w:tcBorders>
              <w:top w:val="single" w:sz="4" w:space="0" w:color="000000"/>
              <w:left w:val="single" w:sz="4" w:space="0" w:color="000000"/>
              <w:bottom w:val="single" w:sz="4" w:space="0" w:color="000000"/>
              <w:right w:val="single" w:sz="4" w:space="0" w:color="000000"/>
            </w:tcBorders>
            <w:vAlign w:val="center"/>
          </w:tcPr>
          <w:p w14:paraId="00ACE011" w14:textId="746CB61E"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Read supplied process trends and compare routine indicators with approved operating and quality criteria.</w:t>
            </w:r>
          </w:p>
          <w:p w14:paraId="5FA9A095"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Calculate simple production, water-use or efficiency measures and identify inconsistent data.</w:t>
            </w:r>
          </w:p>
          <w:p w14:paraId="20D0075D" w14:textId="0D1E54D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Prepare a clear deviation record and select an approved reporting or simulated-response option.</w:t>
            </w:r>
          </w:p>
        </w:tc>
        <w:tc>
          <w:tcPr>
            <w:tcW w:w="1276" w:type="dxa"/>
            <w:tcBorders>
              <w:top w:val="single" w:sz="4" w:space="0" w:color="000000"/>
              <w:left w:val="single" w:sz="4" w:space="0" w:color="000000"/>
              <w:bottom w:val="single" w:sz="4" w:space="0" w:color="000000"/>
              <w:right w:val="single" w:sz="4" w:space="0" w:color="000000"/>
            </w:tcBorders>
          </w:tcPr>
          <w:p w14:paraId="67B73DEB" w14:textId="6861E899"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readiness; M05 and M06 may be concurrent</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CF56FB" w14:textId="6E377987"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48C9A0" w14:textId="613E19C4" w:rsidR="00374014" w:rsidRPr="008B6C93" w:rsidRDefault="00374014" w:rsidP="00594976">
            <w:pPr>
              <w:contextualSpacing/>
              <w:rPr>
                <w:rFonts w:eastAsia="Arial Unicode MS" w:cs="Arial"/>
                <w:u w:color="000000"/>
              </w:rPr>
              <w:jc w:val="center"/>
            </w:pPr>
            <w:r>
              <w:rPr>
                <w:rFonts w:eastAsia="Arial Unicode MS" w:cs="Arial"/>
                <w:u w:color="000000"/>
              </w:rPr>
              <w:t xml:space="preserve">10</w:t>
            </w:r>
          </w:p>
        </w:tc>
      </w:tr>
      <w:tr w:rsidR="00374014" w:rsidRPr="008B6C93" w14:paraId="61EB8095" w14:textId="3D680E0B"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C02D8FD" w14:textId="22B0B84F" w:rsidR="00374014" w:rsidRPr="008B6C93" w:rsidRDefault="00374014" w:rsidP="00594976">
            <w:pPr>
              <w:contextualSpacing/>
              <w:rPr>
                <w:rFonts w:cs="Arial"/>
              </w:rPr>
            </w:pPr>
            <w:r>
              <w:rPr>
                <w:rFonts w:cs="Arial"/>
              </w:rPr>
              <w:t xml:space="preserve">IGHO-4208</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4B2978" w14:textId="709B82EA" w:rsidR="00374014" w:rsidRPr="008B6C93" w:rsidRDefault="00374014" w:rsidP="00594976">
            <w:pPr>
              <w:contextualSpacing/>
              <w:rPr>
                <w:rFonts w:cs="Arial"/>
              </w:rPr>
            </w:pPr>
            <w:r>
              <w:rPr>
                <w:rFonts w:cs="Arial"/>
              </w:rPr>
              <w:t xml:space="preserve">Integrated Green Hydrogen Operations Simulation</w:t>
            </w:r>
          </w:p>
        </w:tc>
        <w:tc>
          <w:tcPr>
            <w:tcW w:w="4111" w:type="dxa"/>
            <w:tcBorders>
              <w:top w:val="single" w:sz="4" w:space="0" w:color="000000"/>
              <w:left w:val="single" w:sz="4" w:space="0" w:color="000000"/>
              <w:bottom w:val="single" w:sz="4" w:space="0" w:color="000000"/>
              <w:right w:val="single" w:sz="4" w:space="0" w:color="000000"/>
            </w:tcBorders>
            <w:vAlign w:val="center"/>
          </w:tcPr>
          <w:p w14:paraId="0D69CD30"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Plan and coordinate a bounded simulated operating task using approved process, safety and resource information.</w:t>
            </w:r>
          </w:p>
          <w:p w14:paraId="71DB96DB" w14:textId="5A6C460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Interpret trends and respond to routine and selected unfamiliar deviations within supplied authority limits.</w:t>
            </w:r>
          </w:p>
          <w:p w14:paraId="4282A5FA" w14:textId="51F2FCDD"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Defend an auditable operating report and evaluate personal decisions, team contribution and escalation quality.</w:t>
            </w:r>
          </w:p>
        </w:tc>
        <w:tc>
          <w:tcPr>
            <w:tcW w:w="1276" w:type="dxa"/>
            <w:tcBorders>
              <w:top w:val="single" w:sz="4" w:space="0" w:color="000000"/>
              <w:left w:val="single" w:sz="4" w:space="0" w:color="000000"/>
              <w:bottom w:val="single" w:sz="4" w:space="0" w:color="000000"/>
              <w:right w:val="single" w:sz="4" w:space="0" w:color="000000"/>
            </w:tcBorders>
            <w:vAlign w:val="center"/>
          </w:tcPr>
          <w:p w14:paraId="2926494E" w14:textId="0F252262"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readiness; M05 to M07 concurrent; evidence before final assessment</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D6F4E0" w14:textId="266F596F"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7D106A" w14:textId="18C6BA03"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bl>
    <w:p w14:paraId="0CCA4BE6" w14:textId="7C3A3F6E" w:rsidR="00FF096D" w:rsidRPr="008B6C93" w:rsidRDefault="00FF096D">
      <w:pPr>
        <w:rPr>
          <w:rFonts w:cs="Arial"/>
        </w:rPr>
        <w:sectPr w:rsidR="00FF096D" w:rsidRPr="008B6C93" w:rsidSect="00374014">
          <w:pgSz w:w="11906" w:h="16838"/>
          <w:pgMar w:top="907" w:right="850" w:bottom="907" w:left="850" w:header="397" w:footer="397" w:gutter="0"/>
          <w:cols w:space="720"/>
          <w:docGrid w:linePitch="360"/>
        </w:sectPr>
      </w:pPr>
      <w:r w:rsidRPr="008B6C93">
        <w:rPr>
          <w:rFonts w:cs="Arial"/>
        </w:rPr>
        <w:t xml:space="preserve"> </w:t>
      </w:r>
    </w:p>
    <w:p w14:paraId="47CE6469" w14:textId="436C8185" w:rsidR="00C65B51" w:rsidRPr="008B6C93" w:rsidRDefault="00374014">
      <w:pPr>
        <w:pStyle w:val="Heading1"/>
        <w:rPr>
          <w:rFonts w:ascii="Arial" w:hAnsi="Arial" w:cs="Arial"/>
          <w:sz w:val="22"/>
          <w:szCs w:val="22"/>
        </w:rPr>
      </w:pPr>
      <w:r w:rsidRPr="008B6C93">
        <w:rPr>
          <w:rFonts w:ascii="Arial" w:hAnsi="Arial" w:cs="Arial"/>
          <w:sz w:val="22"/>
          <w:szCs w:val="22"/>
        </w:rPr>
        <w:lastRenderedPageBreak/>
        <w:t xml:space="preserve">Qualification Mapping and Learning Resources </w:t>
      </w:r>
    </w:p>
    <w:p w14:paraId="1CEBEEC9" w14:textId="77777777" w:rsidR="00374014" w:rsidRPr="008B6C93" w:rsidRDefault="00374014" w:rsidP="00374014">
      <w:pPr>
        <w:rPr>
          <w:rFonts w:cs="Arial"/>
        </w:rPr>
      </w:pPr>
    </w:p>
    <w:tbl>
      <w:tblPr>
        <w:tblLook w:val="0000" w:firstRow="0" w:lastRow="0" w:firstColumn="0" w:lastColumn="0" w:noHBand="0" w:noVBand="0"/>
        <w:tblW w:w="148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2268"/>
        <w:gridCol w:w="1276"/>
        <w:gridCol w:w="5103"/>
        <w:gridCol w:w="5670"/>
      </w:tblGrid>
      <w:tr w:rsidR="0020464B" w:rsidRPr="008B6C93" w14:paraId="3DB62935" w14:textId="77777777" w:rsidTr="002601F3">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6CB904A5" w14:textId="77777777" w:rsidR="0020464B" w:rsidRPr="008B6C93" w:rsidRDefault="0020464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2268" w:type="dxa"/>
            <w:tcBorders>
              <w:top w:val="single" w:sz="4" w:space="0" w:color="000000"/>
              <w:left w:val="single" w:sz="4" w:space="0" w:color="000000"/>
              <w:bottom w:val="single" w:sz="4" w:space="0" w:color="000000"/>
              <w:right w:val="single" w:sz="4" w:space="0" w:color="000000"/>
            </w:tcBorders>
            <w:shd w:val="clear" w:color="auto" w:fill="BFBFBF"/>
          </w:tcPr>
          <w:p w14:paraId="10F4229C" w14:textId="4ECCF44F" w:rsidR="0020464B" w:rsidRPr="008B6C93" w:rsidRDefault="0020464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Course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0E0671C" w14:textId="344F5393"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Mapping to QOL</w:t>
            </w:r>
          </w:p>
        </w:tc>
        <w:tc>
          <w:tcPr>
            <w:tcW w:w="51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3BE045A2" w14:textId="1F019684"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 xml:space="preserve">Indicating Assessment Evidence </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5DC34FE" w14:textId="435814B5"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 xml:space="preserve">Key Learning Resources (Prescribed and Recommended) </w:t>
            </w:r>
          </w:p>
        </w:tc>
      </w:tr>
      <w:tr w:rsidR="0020464B" w:rsidRPr="008B6C93" w14:paraId="4559A9F4"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057B604"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1</w:t>
            </w:r>
          </w:p>
        </w:tc>
        <w:tc>
          <w:tcPr>
            <w:tcW w:w="2268" w:type="dxa"/>
            <w:tcBorders>
              <w:top w:val="single" w:sz="4" w:space="0" w:color="000000"/>
              <w:left w:val="single" w:sz="4" w:space="0" w:color="000000"/>
              <w:bottom w:val="single" w:sz="4" w:space="0" w:color="000000"/>
              <w:right w:val="single" w:sz="4" w:space="0" w:color="000000"/>
            </w:tcBorders>
          </w:tcPr>
          <w:p w14:paraId="0FEE702D" w14:textId="43916802"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COLT-4101 – Communication and Literacy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523514" w14:textId="28BC7290" w:rsidR="0020464B" w:rsidRPr="008B6C93" w:rsidRDefault="00DF45C1" w:rsidP="0020464B">
            <w:pPr>
              <w:pStyle w:val="BodyA"/>
              <w:contextualSpacing/>
              <w:rPr>
                <w:rFonts w:ascii="Arial" w:hAnsi="Arial" w:cs="Arial"/>
                <w:sz w:val="22"/>
                <w:szCs w:val="22"/>
              </w:rPr>
              <w:spacing w:after="0" w:line="240" w:lineRule="auto"/>
            </w:pPr>
            <w:r>
              <w:rPr>
                <w:rFonts w:ascii="Arial" w:hAnsi="Arial" w:cs="Arial"/>
                <w:sz w:val="22"/>
                <w:szCs w:val="22"/>
              </w:rPr>
              <w:t xml:space="preserve">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CB2C16" w14:textId="219C85C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An individual portfolio contains an annotated text comparison, an audience-adapted referenced report, routine correspondence and an observed oral presentation. An unfamiliar concrete scenario introduces conflicting instructions or uncertain source quality; learners justify interpretation and propose clarification. Assessment checks coherent organisation, appropriate register, evidence use and responsibility for revisions after feedback. Approved accessibility arrangements may change the medium without lowering the standard.</w:t>
            </w:r>
          </w:p>
          <w:p w14:paraId="71CB2C16" w14:textId="219C85C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DC136B" w14:textId="77777777" w:rsidR="00C21F76" w:rsidRDefault="00C21F76" w:rsidP="00932CEC">
            <w:pPr>
              <w:jc w:val="both"/>
            </w:pPr>
            <w:hyperlink r:id="rId34">
              <w:r>
                <w:rPr>
                  <w:color w:val="052A4F"/>
                </w:rPr>
                <w:t>Grant, T., &amp; Borcherds, R. (2019). Communicating @ work: Boosting your spoken, written and visual impact (4th ed.). Van Schaik.</w:t>
              </w:r>
            </w:hyperlink>
          </w:p>
          <w:p w14:paraId="0EDC136B" w14:textId="77777777" w:rsidR="00C21F76" w:rsidRDefault="00C21F76" w:rsidP="00932CEC">
            <w:pPr>
              <w:jc w:val="both"/>
            </w:pPr>
            <w:hyperlink r:id="rId35">
              <w:r>
                <w:rPr>
                  <w:color w:val="052A4F"/>
                </w:rPr>
                <w:t>Jonker, B. E., &amp; Mtshelwane, N. D. P. (Eds.). (2021). Developing soft skills for success: A guide for modern professionals. Van Schaik.</w:t>
              </w:r>
            </w:hyperlink>
          </w:p>
          <w:p w14:paraId="0EDC136B" w14:textId="77777777" w:rsidR="00C21F76" w:rsidRDefault="00C21F76" w:rsidP="00932CEC">
            <w:pPr>
              <w:jc w:val="both"/>
            </w:pPr>
            <w:hyperlink r:id="rId36">
              <w:r>
                <w:rPr>
                  <w:color w:val="052A4F"/>
                </w:rPr>
                <w:t>Smith, J. (2019). Communication at work: A college-to-career guide to success. eCampusOntario.</w:t>
              </w:r>
            </w:hyperlink>
          </w:p>
          <w:p w14:paraId="0EDC136B" w14:textId="77777777" w:rsidR="00C21F76" w:rsidRDefault="00C21F76" w:rsidP="00932CEC">
            <w:pPr>
              <w:jc w:val="both"/>
            </w:pPr>
            <w:hyperlink r:id="rId37">
              <w:r>
                <w:rPr>
                  <w:color w:val="052A4F"/>
                </w:rPr>
                <w:t>Robinson, M. B., Jerskey, M., &amp; Fulwiler, T. (2021). Writing guide with handbook. OpenStax.</w:t>
              </w:r>
            </w:hyperlink>
          </w:p>
          <w:p w14:paraId="0EDC136B" w14:textId="77777777" w:rsidR="00C21F76" w:rsidRDefault="00C21F76" w:rsidP="00932CEC">
            <w:pPr>
              <w:jc w:val="both"/>
            </w:pPr>
            <w:hyperlink r:id="rId38">
              <w:r>
                <w:rPr>
                  <w:color w:val="052A4F"/>
                </w:rPr>
                <w:t>Ireton, C., &amp; Posetti, J. (Eds.). (2018). Journalism, “fake news” &amp; disinformation: Handbook for journalism education and training. UNESCO.</w:t>
              </w:r>
            </w:hyperlink>
          </w:p>
          <w:p w14:paraId="0EDC136B" w14:textId="77777777" w:rsidR="00C21F76" w:rsidRDefault="00C21F76" w:rsidP="00932CEC">
            <w:pPr>
              <w:jc w:val="both"/>
            </w:pPr>
            <w:hyperlink r:id="rId39">
              <w:r>
                <w:rPr>
                  <w:color w:val="052A4F"/>
                </w:rPr>
                <w:t>Sutton, L. B.-M., &amp; le Roux, T. (2025). Internal communication challenges in corporate South Africa after the COVID-19 pandemic. Communicare: Journal for Communication Studies in Africa, 44(3). https://doi.org/10.36615/8qae9f05</w:t>
              </w:r>
            </w:hyperlink>
          </w:p>
        </w:tc>
      </w:tr>
      <w:tr w:rsidR="0020464B" w:rsidRPr="008B6C93" w14:paraId="5D8D0FF2"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BD9C42B"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2</w:t>
            </w:r>
          </w:p>
        </w:tc>
        <w:tc>
          <w:tcPr>
            <w:tcW w:w="2268" w:type="dxa"/>
            <w:tcBorders>
              <w:top w:val="single" w:sz="4" w:space="0" w:color="000000"/>
              <w:left w:val="single" w:sz="4" w:space="0" w:color="000000"/>
              <w:bottom w:val="single" w:sz="4" w:space="0" w:color="000000"/>
              <w:right w:val="single" w:sz="4" w:space="0" w:color="000000"/>
            </w:tcBorders>
          </w:tcPr>
          <w:p w14:paraId="0C4766E3" w14:textId="5BC81C36"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DSAI-4102 – Digital Skills and Artificial Intelligence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42CDF6" w14:textId="7B624D02"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E41262" w14:textId="175475C9"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supervised portfolio uses synthetic or non-confidential data only: a justified tool-selection note, spreadsheet, presentation and bounded AI task. Learners retain prompts, disclose assistance, verify unfamiliar outputs against credible sources and correct errors. A practical check tests phishing, privacy and secure sharing. Personal data and proprietary mine, business or municipal records must not be uploaded to AI tools.</w:t>
            </w:r>
          </w:p>
          <w:p w14:paraId="5FE41262" w14:textId="175475C9"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911DEC" w14:textId="77777777" w:rsidR="002601F3" w:rsidRDefault="002601F3" w:rsidP="00932CEC">
            <w:pPr>
              <w:jc w:val="both"/>
            </w:pPr>
            <w:hyperlink r:id="rId40">
              <w:r>
                <w:rPr>
                  <w:color w:val="052A4F"/>
                </w:rPr>
                <w:t>LibreOffice Documentation Team. (2024). Getting started guide 24.8. The Document Foundation.</w:t>
              </w:r>
            </w:hyperlink>
          </w:p>
          <w:p w14:paraId="16911DEC" w14:textId="77777777" w:rsidR="002601F3" w:rsidRDefault="002601F3" w:rsidP="00932CEC">
            <w:pPr>
              <w:jc w:val="both"/>
            </w:pPr>
            <w:hyperlink r:id="rId13">
              <w:r>
                <w:rPr>
                  <w:color w:val="052A4F"/>
                </w:rPr>
                <w:t>Miao, F., Shiohira, K., &amp; Lao, N. (2024). AI competency framework for students. UNESCO. https://doi.org/10.54675/JKJB9835</w:t>
              </w:r>
            </w:hyperlink>
          </w:p>
          <w:p w14:paraId="16911DEC" w14:textId="77777777" w:rsidR="002601F3" w:rsidRDefault="002601F3" w:rsidP="00932CEC">
            <w:pPr>
              <w:jc w:val="both"/>
            </w:pPr>
            <w:hyperlink r:id="rId41">
              <w:r>
                <w:rPr>
                  <w:color w:val="052A4F"/>
                </w:rPr>
                <w:t>Miao, F., &amp; Holmes, W. (2023). Guidance for generative AI in education and research. UNESCO. https://doi.org/10.54675/EWZM9535</w:t>
              </w:r>
            </w:hyperlink>
          </w:p>
          <w:p w14:paraId="16911DEC" w14:textId="77777777" w:rsidR="002601F3" w:rsidRDefault="002601F3" w:rsidP="00932CEC">
            <w:pPr>
              <w:jc w:val="both"/>
            </w:pPr>
            <w:hyperlink r:id="rId42">
              <w:r>
                <w:rPr>
                  <w:color w:val="052A4F"/>
                </w:rPr>
                <w:t>Ministry of Information and Communication Technology. (2022). Namibia national cybersecurity strategy &amp; awareness raising plan 2022–2027.</w:t>
              </w:r>
            </w:hyperlink>
          </w:p>
          <w:p w14:paraId="16911DEC" w14:textId="77777777" w:rsidR="002601F3" w:rsidRDefault="002601F3" w:rsidP="00932CEC">
            <w:pPr>
              <w:jc w:val="both"/>
            </w:pPr>
            <w:hyperlink r:id="rId43">
              <w:r>
                <w:rPr>
                  <w:color w:val="052A4F"/>
                </w:rPr>
                <w:t>Department of Communications and Digital Technologies. (2020). National digital and future skills strategy South Africa (Government Notice 513, Government Gazette 43730).</w:t>
              </w:r>
            </w:hyperlink>
          </w:p>
          <w:p w14:paraId="16911DEC" w14:textId="77777777" w:rsidR="002601F3" w:rsidRDefault="002601F3" w:rsidP="00932CEC">
            <w:pPr>
              <w:jc w:val="both"/>
            </w:pPr>
            <w:hyperlink r:id="rId38">
              <w:r>
                <w:rPr>
                  <w:color w:val="052A4F"/>
                </w:rPr>
                <w:t>Ireton, C., &amp; Posetti, J. (Eds.). (2018). Journalism, “fake news” &amp; disinformation: Handbook for journalism education and training. UNESCO.</w:t>
              </w:r>
            </w:hyperlink>
          </w:p>
        </w:tc>
      </w:tr>
      <w:tr w:rsidR="0020464B" w:rsidRPr="008B6C93" w14:paraId="610441A6"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7A9A55D"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3</w:t>
            </w:r>
          </w:p>
        </w:tc>
        <w:tc>
          <w:tcPr>
            <w:tcW w:w="2268" w:type="dxa"/>
            <w:tcBorders>
              <w:top w:val="single" w:sz="4" w:space="0" w:color="000000"/>
              <w:left w:val="single" w:sz="4" w:space="0" w:color="000000"/>
              <w:bottom w:val="single" w:sz="4" w:space="0" w:color="000000"/>
              <w:right w:val="single" w:sz="4" w:space="0" w:color="000000"/>
            </w:tcBorders>
          </w:tcPr>
          <w:p w14:paraId="12398A39" w14:textId="26EF1C8F"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HFPS-4103 – Hydrogen Fundamentals and Process Safety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787157" w14:textId="24C6DF51"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EO2,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A0FF21" w14:textId="31CB9C0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supervised scenario portfolio includes basic mass-and-energy calculations, a hazard-control register and an observed pre-task briefing. Learners interpret supplied warning information and rehearse stop-work, alarm and escalation decisions in a tabletop simulation. Assessment checks units, uncertainty and control verification. No release of hydrogen, live leak detection, high-pressure intervention or energised electrical work is required.</w:t>
            </w:r>
          </w:p>
          <w:p w14:paraId="5BA0FF21" w14:textId="31CB9C0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D55E7A" w14:textId="77777777" w:rsidR="002601F3" w:rsidRDefault="002601F3" w:rsidP="00932CEC">
            <w:pPr>
              <w:jc w:val="both"/>
            </w:pPr>
            <w:hyperlink r:id="rId44">
              <w:r>
                <w:rPr>
                  <w:color w:val="052A4F"/>
                </w:rPr>
                <w:t>Ministry of Mines and Energy, Republic of Namibia. (2022). Namibia: Green hydrogen and derivatives strategy.</w:t>
              </w:r>
            </w:hyperlink>
          </w:p>
          <w:p w14:paraId="09D55E7A" w14:textId="77777777" w:rsidR="002601F3" w:rsidRDefault="002601F3" w:rsidP="00932CEC">
            <w:pPr>
              <w:jc w:val="both"/>
            </w:pPr>
            <w:hyperlink r:id="rId45">
              <w:r>
                <w:rPr>
                  <w:color w:val="052A4F"/>
                </w:rPr>
                <w:t>Department of Science and Innovation, Republic of South Africa. (2021). Hydrogen society roadmap for South Africa 2021.</w:t>
              </w:r>
            </w:hyperlink>
          </w:p>
          <w:p w14:paraId="09D55E7A" w14:textId="77777777" w:rsidR="002601F3" w:rsidRDefault="002601F3" w:rsidP="00932CEC">
            <w:pPr>
              <w:jc w:val="both"/>
            </w:pPr>
            <w:hyperlink r:id="rId46">
              <w:r>
                <w:rPr>
                  <w:color w:val="052A4F"/>
                </w:rPr>
                <w:t>International Renewable Energy Agency. (2020). Green hydrogen cost reduction: Scaling up electrolysers to meet the 1.5°C climate goal.</w:t>
              </w:r>
            </w:hyperlink>
          </w:p>
          <w:p w14:paraId="09D55E7A" w14:textId="77777777" w:rsidR="002601F3" w:rsidRDefault="002601F3" w:rsidP="00932CEC">
            <w:pPr>
              <w:jc w:val="both"/>
            </w:pPr>
            <w:hyperlink r:id="rId47">
              <w:r>
                <w:rPr>
                  <w:color w:val="052A4F"/>
                </w:rPr>
                <w:t>Hubert, M., Esposito, A. M., Peterson, D., Miller, E., &amp; Stanford, J. (2024). Hydrogen Shot: Water electrolysis technology assessment. U.S. Department of Energy.</w:t>
              </w:r>
            </w:hyperlink>
          </w:p>
          <w:p w14:paraId="09D55E7A" w14:textId="77777777" w:rsidR="002601F3" w:rsidRDefault="002601F3" w:rsidP="00932CEC">
            <w:pPr>
              <w:jc w:val="both"/>
            </w:pPr>
            <w:hyperlink r:id="rId48">
              <w:r>
                <w:rPr>
                  <w:color w:val="052A4F"/>
                </w:rPr>
                <w:t>European Hydrogen Safety Panel. (2026). EHSP guidance on hydrogen safety engineering: Guidance document (Version 4.0). Clean Hydrogen Partnership.</w:t>
              </w:r>
            </w:hyperlink>
          </w:p>
          <w:p w14:paraId="09D55E7A" w14:textId="77777777" w:rsidR="002601F3" w:rsidRDefault="002601F3" w:rsidP="00932CEC">
            <w:pPr>
              <w:jc w:val="both"/>
            </w:pPr>
            <w:hyperlink r:id="rId49">
              <w:r>
                <w:rPr>
                  <w:color w:val="052A4F"/>
                </w:rPr>
                <w:t>Environment Agency. (2024). Hydrogen production by electrolysis of water: Emerging techniques.</w:t>
              </w:r>
            </w:hyperlink>
          </w:p>
        </w:tc>
      </w:tr>
      <w:tr w:rsidR="0020464B" w:rsidRPr="008B6C93" w14:paraId="7F589532"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B5779AF"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4</w:t>
            </w:r>
          </w:p>
        </w:tc>
        <w:tc>
          <w:tcPr>
            <w:tcW w:w="2268" w:type="dxa"/>
            <w:tcBorders>
              <w:top w:val="single" w:sz="4" w:space="0" w:color="000000"/>
              <w:left w:val="single" w:sz="4" w:space="0" w:color="000000"/>
              <w:bottom w:val="single" w:sz="4" w:space="0" w:color="000000"/>
              <w:right w:val="single" w:sz="4" w:space="0" w:color="000000"/>
            </w:tcBorders>
          </w:tcPr>
          <w:p w14:paraId="65E41C7E" w14:textId="3E2764BA"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EHPS-4104 – Electrolysis and Hydrogen Plant Systems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25F998" w14:textId="36DDAF5F"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EO2, EO3, 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E524AA" w14:textId="36C22CDE"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Learners annotate a simplified process diagram, calculate from supplied water-quality, water-use/reuse and variable renewable-power data, and follow a supervised simulation or validated low-risk educational sequence. They record observations and explain a deviation. Assessment checks system relationships, procedure use and escalation rather than independent plant control. Equipment and supervision require approval; the case implies no actual local hydrogen project.</w:t>
            </w:r>
          </w:p>
          <w:p w14:paraId="7AE524AA" w14:textId="36C22CDE"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9066A8" w14:textId="77777777" w:rsidR="002601F3" w:rsidRDefault="002601F3" w:rsidP="00932CEC">
            <w:pPr>
              <w:jc w:val="both"/>
            </w:pPr>
            <w:hyperlink r:id="rId44">
              <w:r>
                <w:rPr>
                  <w:color w:val="052A4F"/>
                </w:rPr>
                <w:t>Ministry of Mines and Energy, Republic of Namibia. (2022). Namibia: Green hydrogen and derivatives strategy.</w:t>
              </w:r>
            </w:hyperlink>
          </w:p>
          <w:p w14:paraId="4B9066A8" w14:textId="77777777" w:rsidR="002601F3" w:rsidRDefault="002601F3" w:rsidP="00932CEC">
            <w:pPr>
              <w:jc w:val="both"/>
            </w:pPr>
            <w:hyperlink r:id="rId45">
              <w:r>
                <w:rPr>
                  <w:color w:val="052A4F"/>
                </w:rPr>
                <w:t>Department of Science and Innovation, Republic of South Africa. (2021). Hydrogen society roadmap for South Africa 2021.</w:t>
              </w:r>
            </w:hyperlink>
          </w:p>
          <w:p w14:paraId="4B9066A8" w14:textId="77777777" w:rsidR="002601F3" w:rsidRDefault="002601F3" w:rsidP="00932CEC">
            <w:pPr>
              <w:jc w:val="both"/>
            </w:pPr>
            <w:hyperlink r:id="rId47">
              <w:r>
                <w:rPr>
                  <w:color w:val="052A4F"/>
                </w:rPr>
                <w:t>Hubert, M., Esposito, A. M., Peterson, D., Miller, E., &amp; Stanford, J. (2024). Hydrogen Shot: Water electrolysis technology assessment. U.S. Department of Energy.</w:t>
              </w:r>
            </w:hyperlink>
          </w:p>
          <w:p w14:paraId="4B9066A8" w14:textId="77777777" w:rsidR="002601F3" w:rsidRDefault="002601F3" w:rsidP="00932CEC">
            <w:pPr>
              <w:jc w:val="both"/>
            </w:pPr>
            <w:hyperlink r:id="rId46">
              <w:r>
                <w:rPr>
                  <w:color w:val="052A4F"/>
                </w:rPr>
                <w:t>International Renewable Energy Agency. (2020). Green hydrogen cost reduction: Scaling up electrolysers to meet the 1.5°C climate goal.</w:t>
              </w:r>
            </w:hyperlink>
          </w:p>
          <w:p w14:paraId="4B9066A8" w14:textId="77777777" w:rsidR="002601F3" w:rsidRDefault="002601F3" w:rsidP="00932CEC">
            <w:pPr>
              <w:jc w:val="both"/>
            </w:pPr>
            <w:hyperlink r:id="rId50">
              <w:r>
                <w:rPr>
                  <w:color w:val="052A4F"/>
                </w:rPr>
                <w:t>International Renewable Energy Agency, &amp; Bluerisk. (2023). Water for hydrogen production. International Renewable Energy Agency.</w:t>
              </w:r>
            </w:hyperlink>
          </w:p>
          <w:p w14:paraId="4B9066A8" w14:textId="77777777" w:rsidR="002601F3" w:rsidRDefault="002601F3" w:rsidP="00932CEC">
            <w:pPr>
              <w:jc w:val="both"/>
            </w:pPr>
            <w:hyperlink r:id="rId49">
              <w:r>
                <w:rPr>
                  <w:color w:val="052A4F"/>
                </w:rPr>
                <w:t>Environment Agency. (2024). Hydrogen production by electrolysis of water: Emerging techniques.</w:t>
              </w:r>
            </w:hyperlink>
          </w:p>
        </w:tc>
      </w:tr>
      <w:tr w:rsidR="0020464B" w:rsidRPr="008B6C93" w14:paraId="3E544650"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460988D"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5</w:t>
            </w:r>
          </w:p>
        </w:tc>
        <w:tc>
          <w:tcPr>
            <w:tcW w:w="2268" w:type="dxa"/>
            <w:tcBorders>
              <w:top w:val="single" w:sz="4" w:space="0" w:color="000000"/>
              <w:left w:val="single" w:sz="4" w:space="0" w:color="000000"/>
              <w:bottom w:val="single" w:sz="4" w:space="0" w:color="000000"/>
              <w:right w:val="single" w:sz="4" w:space="0" w:color="000000"/>
            </w:tcBorders>
          </w:tcPr>
          <w:p w14:paraId="08C91698" w14:textId="0850180E" w:rsidR="0020464B" w:rsidRPr="008B6C93" w:rsidRDefault="0020464B" w:rsidP="0020464B">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HGHS-4205 – Hydrogen Gas Handling and Storage Awareness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746FA1" w14:textId="464321A3" w:rsidR="0020464B" w:rsidRPr="008B6C93" w:rsidRDefault="00DF45C1" w:rsidP="0020464B">
            <w:pPr>
              <w:pStyle w:val="BodyA"/>
              <w:contextualSpacing/>
              <w:rPr>
                <w:rFonts w:ascii="Arial" w:eastAsia="Arial" w:hAnsi="Arial" w:cs="Arial"/>
                <w:color w:val="333333"/>
                <w:sz w:val="22"/>
                <w:szCs w:val="22"/>
              </w:rPr>
              <w:jc w:val="both"/>
              <w:spacing w:after="0" w:line="240" w:lineRule="auto"/>
            </w:pPr>
            <w:r>
              <w:rPr>
                <w:rFonts w:ascii="Arial" w:eastAsia="Arial" w:hAnsi="Arial" w:cs="Arial"/>
                <w:color w:val="333333"/>
                <w:sz w:val="22"/>
                <w:szCs w:val="22"/>
              </w:rPr>
              <w:t xml:space="preserve">EO2, EO3, 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EB45FB" w14:textId="2B9E8A7D" w:rsidR="0020464B" w:rsidRPr="008B6C93" w:rsidRDefault="00BA2940" w:rsidP="00BA2940">
            <w:pPr>
              <w:pStyle w:val="BodyA"/>
              <w:contextualSpacing/>
              <w:rPr>
                <w:rFonts w:ascii="Arial" w:eastAsia="Times New Roman" w:hAnsi="Arial" w:cs="Arial"/>
                <w:sz w:val="22"/>
                <w:szCs w:val="22"/>
                <w:lang w:val="en-NA" w:eastAsia="en-GB"/>
              </w:rPr>
              <w:jc w:val="both"/>
              <w:spacing w:after="0" w:line="240" w:lineRule="auto"/>
            </w:pPr>
            <w:r>
              <w:rPr>
                <w:rFonts w:ascii="Arial" w:eastAsia="Times New Roman" w:hAnsi="Arial" w:cs="Arial"/>
                <w:sz w:val="22"/>
                <w:szCs w:val="22"/>
                <w:lang w:val="en-NA" w:eastAsia="en-GB"/>
              </w:rPr>
              <w:t xml:space="preserve">A diagram-and-scenario assessment uses supplied pressure and flow data, equipment photographs and storage-layout information. Learners identify routine indicators, restricted tasks and an abnormal-condition reporting route. A tabletop handover tests accurate communication of limitations. Evidence is awareness-based and simulated; it does not require high-pressure connection, gas transfer, live leak testing or authority to operate compression and storage systems.</w:t>
            </w:r>
          </w:p>
          <w:p w14:paraId="7EEB45FB" w14:textId="2B9E8A7D" w:rsidR="0020464B" w:rsidRPr="008B6C93" w:rsidRDefault="00BA2940" w:rsidP="00BA2940">
            <w:pPr>
              <w:pStyle w:val="BodyA"/>
              <w:contextualSpacing/>
              <w:rPr>
                <w:rFonts w:ascii="Arial" w:eastAsia="Times New Roman" w:hAnsi="Arial" w:cs="Arial"/>
                <w:sz w:val="22"/>
                <w:szCs w:val="22"/>
                <w:lang w:val="en-NA" w:eastAsia="en-GB"/>
              </w:rPr>
              <w:jc w:val="both"/>
              <w:spacing w:after="0" w:line="240" w:lineRule="auto"/>
            </w:pPr>
            <w:r>
              <w:rPr>
                <w:rFonts w:ascii="Arial" w:eastAsia="Times New Roman" w:hAnsi="Arial" w:cs="Arial"/>
                <w:sz w:val="22"/>
                <w:szCs w:val="22"/>
                <w:lang w:val="en-NA" w:eastAsia="en-GB"/>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7A1200" w14:textId="77777777" w:rsidR="00932CEC" w:rsidRDefault="00932CEC" w:rsidP="00932CEC">
            <w:pPr>
              <w:jc w:val="both"/>
            </w:pPr>
            <w:hyperlink r:id="rId44">
              <w:r>
                <w:rPr>
                  <w:color w:val="052A4F"/>
                </w:rPr>
                <w:t>Ministry of Mines and Energy, Republic of Namibia. (2022). Namibia: Green hydrogen and derivatives strategy.</w:t>
              </w:r>
            </w:hyperlink>
          </w:p>
          <w:p w14:paraId="527A1200" w14:textId="77777777" w:rsidR="00932CEC" w:rsidRDefault="00932CEC" w:rsidP="00932CEC">
            <w:pPr>
              <w:jc w:val="both"/>
            </w:pPr>
            <w:hyperlink r:id="rId51">
              <w:r>
                <w:rPr>
                  <w:color w:val="052A4F"/>
                </w:rPr>
                <w:t>Ruppel, O. C., &amp; Katoole, M. S. (2023). Promoting sustainable development through renewable energy: A regulatory framework for green hydrogen production in Namibia. Hanns Seidel Foundation Namibia.</w:t>
              </w:r>
            </w:hyperlink>
          </w:p>
          <w:p w14:paraId="527A1200" w14:textId="77777777" w:rsidR="00932CEC" w:rsidRDefault="00932CEC" w:rsidP="00932CEC">
            <w:pPr>
              <w:jc w:val="both"/>
            </w:pPr>
            <w:hyperlink r:id="rId48">
              <w:r>
                <w:rPr>
                  <w:color w:val="052A4F"/>
                </w:rPr>
                <w:t>European Hydrogen Safety Panel. (2026). EHSP guidance on hydrogen safety engineering: Guidance document (Version 4.0). Clean Hydrogen Partnership.</w:t>
              </w:r>
            </w:hyperlink>
          </w:p>
          <w:p w14:paraId="527A1200" w14:textId="77777777" w:rsidR="00932CEC" w:rsidRDefault="00932CEC" w:rsidP="00932CEC">
            <w:pPr>
              <w:jc w:val="both"/>
            </w:pPr>
            <w:hyperlink r:id="rId52">
              <w:r>
                <w:rPr>
                  <w:color w:val="052A4F"/>
                </w:rPr>
                <w:t>European Hydrogen Safety Panel. (2026). Statistics, lessons learnt and recommendations from the analysis of the Hydrogen Incidents and Accidents Database (HIAD 2.4). Clean Hydrogen Partnership.</w:t>
              </w:r>
            </w:hyperlink>
          </w:p>
          <w:p w14:paraId="527A1200" w14:textId="77777777" w:rsidR="00932CEC" w:rsidRDefault="00932CEC" w:rsidP="00932CEC">
            <w:pPr>
              <w:jc w:val="both"/>
            </w:pPr>
            <w:hyperlink r:id="rId53">
              <w:r>
                <w:rPr>
                  <w:color w:val="052A4F"/>
                </w:rPr>
                <w:t>European Hydrogen Safety Panel. (2026). Safety planning and management in EU hydrogen and fuel cell projects (Version 3.0). Clean Hydrogen Partnership.</w:t>
              </w:r>
            </w:hyperlink>
          </w:p>
          <w:p w14:paraId="527A1200" w14:textId="77777777" w:rsidR="00932CEC" w:rsidRDefault="00932CEC" w:rsidP="00932CEC">
            <w:pPr>
              <w:jc w:val="both"/>
            </w:pPr>
            <w:hyperlink r:id="rId49">
              <w:r>
                <w:rPr>
                  <w:color w:val="052A4F"/>
                </w:rPr>
                <w:t>Environment Agency. (2024). Hydrogen production by electrolysis of water: Emerging techniques.</w:t>
              </w:r>
            </w:hyperlink>
          </w:p>
        </w:tc>
      </w:tr>
      <w:tr w:rsidR="0020464B" w:rsidRPr="008B6C93" w14:paraId="477C6EF6"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21A3ED5"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6</w:t>
            </w:r>
          </w:p>
        </w:tc>
        <w:tc>
          <w:tcPr>
            <w:tcW w:w="2268" w:type="dxa"/>
            <w:tcBorders>
              <w:top w:val="single" w:sz="4" w:space="0" w:color="000000"/>
              <w:left w:val="single" w:sz="4" w:space="0" w:color="000000"/>
              <w:bottom w:val="single" w:sz="4" w:space="0" w:color="000000"/>
              <w:right w:val="single" w:sz="4" w:space="0" w:color="000000"/>
            </w:tcBorders>
          </w:tcPr>
          <w:p w14:paraId="03E94E12" w14:textId="03B77475"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HURA-4206 – Hydrogen Utilities and Routine Asset Care (Level 4,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64B01A" w14:textId="19C446EE"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C4ABB0" w14:textId="354EE9B4"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Learners complete a simulated utility inspection, a routine asset-care checklist and a prioritised defect report using supplied procedures and synthetic data. A scenario tests recognition of uncertain isolation or deteriorating equipment. Assessment checks observation, traceability and escalation boundaries. No energised electrical work, pressure-system intervention, safeguard bypass, hazardous maintenance or independent isolation execution is included.</w:t>
            </w:r>
          </w:p>
          <w:p w14:paraId="39C4ABB0" w14:textId="354EE9B4"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B0A35E" w14:textId="77777777" w:rsidR="00932CEC" w:rsidRDefault="00932CEC" w:rsidP="00932CEC">
            <w:pPr>
              <w:jc w:val="both"/>
            </w:pPr>
            <w:hyperlink r:id="rId45">
              <w:r>
                <w:rPr>
                  <w:color w:val="052A4F"/>
                </w:rPr>
                <w:t>Department of Science and Innovation, Republic of South Africa. (2021). Hydrogen society roadmap for South Africa 2021.</w:t>
              </w:r>
            </w:hyperlink>
          </w:p>
          <w:p w14:paraId="7FB0A35E" w14:textId="77777777" w:rsidR="00932CEC" w:rsidRDefault="00932CEC" w:rsidP="00932CEC">
            <w:pPr>
              <w:jc w:val="both"/>
            </w:pPr>
            <w:hyperlink r:id="rId51">
              <w:r>
                <w:rPr>
                  <w:color w:val="052A4F"/>
                </w:rPr>
                <w:t>Ruppel, O. C., &amp; Katoole, M. S. (2023). Promoting sustainable development through renewable energy: A regulatory framework for green hydrogen production in Namibia. Hanns Seidel Foundation Namibia.</w:t>
              </w:r>
            </w:hyperlink>
          </w:p>
          <w:p w14:paraId="7FB0A35E" w14:textId="77777777" w:rsidR="00932CEC" w:rsidRDefault="00932CEC" w:rsidP="00932CEC">
            <w:pPr>
              <w:jc w:val="both"/>
            </w:pPr>
            <w:hyperlink r:id="rId47">
              <w:r>
                <w:rPr>
                  <w:color w:val="052A4F"/>
                </w:rPr>
                <w:t>Hubert, M., Esposito, A. M., Peterson, D., Miller, E., &amp; Stanford, J. (2024). Hydrogen Shot: Water electrolysis technology assessment. U.S. Department of Energy.</w:t>
              </w:r>
            </w:hyperlink>
          </w:p>
          <w:p w14:paraId="7FB0A35E" w14:textId="77777777" w:rsidR="00932CEC" w:rsidRDefault="00932CEC" w:rsidP="00932CEC">
            <w:pPr>
              <w:jc w:val="both"/>
            </w:pPr>
            <w:hyperlink r:id="rId50">
              <w:r>
                <w:rPr>
                  <w:color w:val="052A4F"/>
                </w:rPr>
                <w:t>International Renewable Energy Agency, &amp; Bluerisk. (2023). Water for hydrogen production. International Renewable Energy Agency.</w:t>
              </w:r>
            </w:hyperlink>
          </w:p>
          <w:p w14:paraId="7FB0A35E" w14:textId="77777777" w:rsidR="00932CEC" w:rsidRDefault="00932CEC" w:rsidP="00932CEC">
            <w:pPr>
              <w:jc w:val="both"/>
            </w:pPr>
            <w:hyperlink r:id="rId49">
              <w:r>
                <w:rPr>
                  <w:color w:val="052A4F"/>
                </w:rPr>
                <w:t>Environment Agency. (2024). Hydrogen production by electrolysis of water: Emerging techniques.</w:t>
              </w:r>
            </w:hyperlink>
          </w:p>
          <w:p w14:paraId="7FB0A35E" w14:textId="77777777" w:rsidR="00932CEC" w:rsidRDefault="00932CEC" w:rsidP="00932CEC">
            <w:pPr>
              <w:jc w:val="both"/>
            </w:pPr>
            <w:hyperlink r:id="rId53">
              <w:r>
                <w:rPr>
                  <w:color w:val="052A4F"/>
                </w:rPr>
                <w:t>European Hydrogen Safety Panel. (2026). Safety planning and management in EU hydrogen and fuel cell projects (Version 3.0). Clean Hydrogen Partnership.</w:t>
              </w:r>
            </w:hyperlink>
          </w:p>
        </w:tc>
      </w:tr>
      <w:tr w:rsidR="0020464B" w:rsidRPr="008B6C93" w14:paraId="18705148"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BB9A917"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7</w:t>
            </w:r>
          </w:p>
        </w:tc>
        <w:tc>
          <w:tcPr>
            <w:tcW w:w="2268" w:type="dxa"/>
            <w:tcBorders>
              <w:top w:val="single" w:sz="4" w:space="0" w:color="000000"/>
              <w:left w:val="single" w:sz="4" w:space="0" w:color="000000"/>
              <w:bottom w:val="single" w:sz="4" w:space="0" w:color="000000"/>
              <w:right w:val="single" w:sz="4" w:space="0" w:color="000000"/>
            </w:tcBorders>
          </w:tcPr>
          <w:p w14:paraId="6C988309" w14:textId="2FFB55CA"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HPMQ-4207 – Hydrogen Process Monitoring and Product Quality (Level 4,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7EC80" w14:textId="7987BE49"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EO3, 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68CA7C" w14:textId="04092BA3"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synthetic local-context operations dataset includes renewable intermittency, output, feedwater quality, water-use/reuse assumptions and energy input. Learners calculate simple measures, flag inconsistent or out-of-range values and prepare a shift-quality note. An oral check requires justified escalation and recognition of assumptions. No live hazardous gas sampling, product certification or production-plant adjustment is required; the exercise implies no actual project.</w:t>
            </w:r>
          </w:p>
          <w:p w14:paraId="2968CA7C" w14:textId="04092BA3"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DF38B6" w14:textId="77777777" w:rsidR="00932CEC" w:rsidRDefault="00932CEC" w:rsidP="00932CEC">
            <w:pPr>
              <w:jc w:val="both"/>
            </w:pPr>
            <w:hyperlink r:id="rId44">
              <w:r>
                <w:rPr>
                  <w:color w:val="052A4F"/>
                </w:rPr>
                <w:t>Ministry of Mines and Energy, Republic of Namibia. (2022). Namibia: Green hydrogen and derivatives strategy.</w:t>
              </w:r>
            </w:hyperlink>
          </w:p>
          <w:p w14:paraId="60DF38B6" w14:textId="77777777" w:rsidR="00932CEC" w:rsidRDefault="00932CEC" w:rsidP="00932CEC">
            <w:pPr>
              <w:jc w:val="both"/>
            </w:pPr>
            <w:hyperlink r:id="rId51">
              <w:r>
                <w:rPr>
                  <w:color w:val="052A4F"/>
                </w:rPr>
                <w:t>Ruppel, O. C., &amp; Katoole, M. S. (2023). Promoting sustainable development through renewable energy: A regulatory framework for green hydrogen production in Namibia. Hanns Seidel Foundation Namibia.</w:t>
              </w:r>
            </w:hyperlink>
          </w:p>
          <w:p w14:paraId="60DF38B6" w14:textId="77777777" w:rsidR="00932CEC" w:rsidRDefault="00932CEC" w:rsidP="00932CEC">
            <w:pPr>
              <w:jc w:val="both"/>
            </w:pPr>
            <w:hyperlink r:id="rId47">
              <w:r>
                <w:rPr>
                  <w:color w:val="052A4F"/>
                </w:rPr>
                <w:t>Hubert, M., Esposito, A. M., Peterson, D., Miller, E., &amp; Stanford, J. (2024). Hydrogen Shot: Water electrolysis technology assessment. U.S. Department of Energy.</w:t>
              </w:r>
            </w:hyperlink>
          </w:p>
          <w:p w14:paraId="60DF38B6" w14:textId="77777777" w:rsidR="00932CEC" w:rsidRDefault="00932CEC" w:rsidP="00932CEC">
            <w:pPr>
              <w:jc w:val="both"/>
            </w:pPr>
            <w:hyperlink r:id="rId50">
              <w:r>
                <w:rPr>
                  <w:color w:val="052A4F"/>
                </w:rPr>
                <w:t>International Renewable Energy Agency, &amp; Bluerisk. (2023). Water for hydrogen production. International Renewable Energy Agency.</w:t>
              </w:r>
            </w:hyperlink>
          </w:p>
          <w:p w14:paraId="60DF38B6" w14:textId="77777777" w:rsidR="00932CEC" w:rsidRDefault="00932CEC" w:rsidP="00932CEC">
            <w:pPr>
              <w:jc w:val="both"/>
            </w:pPr>
            <w:hyperlink r:id="rId49">
              <w:r>
                <w:rPr>
                  <w:color w:val="052A4F"/>
                </w:rPr>
                <w:t>Environment Agency. (2024). Hydrogen production by electrolysis of water: Emerging techniques.</w:t>
              </w:r>
            </w:hyperlink>
          </w:p>
          <w:p w14:paraId="60DF38B6" w14:textId="77777777" w:rsidR="00932CEC" w:rsidRDefault="00932CEC" w:rsidP="00932CEC">
            <w:pPr>
              <w:jc w:val="both"/>
            </w:pPr>
            <w:hyperlink r:id="rId52">
              <w:r>
                <w:rPr>
                  <w:color w:val="052A4F"/>
                </w:rPr>
                <w:t>European Hydrogen Safety Panel. (2026). Statistics, lessons learnt and recommendations from the analysis of the Hydrogen Incidents and Accidents Database (HIAD 2.4). Clean Hydrogen Partnership.</w:t>
              </w:r>
            </w:hyperlink>
          </w:p>
        </w:tc>
      </w:tr>
      <w:tr w:rsidR="0020464B" w:rsidRPr="008B6C93" w14:paraId="2A31C275"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7EAEF21"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8</w:t>
            </w:r>
          </w:p>
        </w:tc>
        <w:tc>
          <w:tcPr>
            <w:tcW w:w="2268" w:type="dxa"/>
            <w:tcBorders>
              <w:top w:val="single" w:sz="4" w:space="0" w:color="000000"/>
              <w:left w:val="single" w:sz="4" w:space="0" w:color="000000"/>
              <w:bottom w:val="single" w:sz="4" w:space="0" w:color="000000"/>
              <w:right w:val="single" w:sz="4" w:space="0" w:color="000000"/>
            </w:tcBorders>
          </w:tcPr>
          <w:p w14:paraId="7AE492C3" w14:textId="58170371"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IGHO-4208 – Integrated Green Hydrogen Operations Simulation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DF3183" w14:textId="010681D4"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EO2, 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7B2D01" w14:textId="3E267B07"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supervised plant simulation combines electrolysis, water, utilities, gas-handling awareness and product-monitoring information. Teams manage an approved operating scenario and a changed condition; each learner submits calculations, a risk-controlled task plan, a decision log and handover report. Individual observation and questioning establish safe judgement and contribution. No commissioning, live high-pressure work or independent production operation is required.</w:t>
            </w:r>
          </w:p>
          <w:p w14:paraId="667B2D01" w14:textId="3E267B07"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60% (documented work 30% + observed practical/performance 30%, already included in CA); final examination 40%.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FFEF8D" w14:textId="77777777" w:rsidR="00932CEC" w:rsidRDefault="00932CEC" w:rsidP="00932CEC">
            <w:pPr>
              <w:jc w:val="both"/>
            </w:pPr>
            <w:hyperlink r:id="rId44">
              <w:r>
                <w:rPr>
                  <w:color w:val="052A4F"/>
                </w:rPr>
                <w:t>Ministry of Mines and Energy, Republic of Namibia. (2022). Namibia: Green hydrogen and derivatives strategy.</w:t>
              </w:r>
            </w:hyperlink>
          </w:p>
          <w:p w14:paraId="3DFFEF8D" w14:textId="77777777" w:rsidR="00932CEC" w:rsidRDefault="00932CEC" w:rsidP="00932CEC">
            <w:pPr>
              <w:jc w:val="both"/>
            </w:pPr>
            <w:hyperlink r:id="rId45">
              <w:r>
                <w:rPr>
                  <w:color w:val="052A4F"/>
                </w:rPr>
                <w:t>Department of Science and Innovation, Republic of South Africa. (2021). Hydrogen society roadmap for South Africa 2021.</w:t>
              </w:r>
            </w:hyperlink>
          </w:p>
          <w:p w14:paraId="3DFFEF8D" w14:textId="77777777" w:rsidR="00932CEC" w:rsidRDefault="00932CEC" w:rsidP="00932CEC">
            <w:pPr>
              <w:jc w:val="both"/>
            </w:pPr>
            <w:hyperlink r:id="rId47">
              <w:r>
                <w:rPr>
                  <w:color w:val="052A4F"/>
                </w:rPr>
                <w:t>Hubert, M., Esposito, A. M., Peterson, D., Miller, E., &amp; Stanford, J. (2024). Hydrogen Shot: Water electrolysis technology assessment. U.S. Department of Energy.</w:t>
              </w:r>
            </w:hyperlink>
          </w:p>
          <w:p w14:paraId="3DFFEF8D" w14:textId="77777777" w:rsidR="00932CEC" w:rsidRDefault="00932CEC" w:rsidP="00932CEC">
            <w:pPr>
              <w:jc w:val="both"/>
            </w:pPr>
            <w:hyperlink r:id="rId49">
              <w:r>
                <w:rPr>
                  <w:color w:val="052A4F"/>
                </w:rPr>
                <w:t>Environment Agency. (2024). Hydrogen production by electrolysis of water: Emerging techniques.</w:t>
              </w:r>
            </w:hyperlink>
          </w:p>
          <w:p w14:paraId="3DFFEF8D" w14:textId="77777777" w:rsidR="00932CEC" w:rsidRDefault="00932CEC" w:rsidP="00932CEC">
            <w:pPr>
              <w:jc w:val="both"/>
            </w:pPr>
            <w:hyperlink r:id="rId53">
              <w:r>
                <w:rPr>
                  <w:color w:val="052A4F"/>
                </w:rPr>
                <w:t>European Hydrogen Safety Panel. (2026). Safety planning and management in EU hydrogen and fuel cell projects (Version 3.0). Clean Hydrogen Partnership.</w:t>
              </w:r>
            </w:hyperlink>
          </w:p>
          <w:p w14:paraId="3DFFEF8D" w14:textId="77777777" w:rsidR="00932CEC" w:rsidRDefault="00932CEC" w:rsidP="00932CEC">
            <w:pPr>
              <w:jc w:val="both"/>
            </w:pPr>
            <w:hyperlink r:id="rId48">
              <w:r>
                <w:rPr>
                  <w:color w:val="052A4F"/>
                </w:rPr>
                <w:t>European Hydrogen Safety Panel. (2026). EHSP guidance on hydrogen safety engineering: Guidance document (Version 4.0). Clean Hydrogen Partnership.</w:t>
              </w:r>
            </w:hyperlink>
          </w:p>
        </w:tc>
      </w:tr>
    </w:tbl>
    <w:p w14:paraId="1D841DA9" w14:textId="77777777" w:rsidR="0020464B" w:rsidRDefault="0020464B" w:rsidP="00374014">
      <w:pPr>
        <w:rPr>
          <w:rFonts w:cs="Arial"/>
        </w:rPr>
      </w:pPr>
    </w:p>
    <w:p w14:paraId="3B159712" w14:textId="77777777" w:rsidR="00DF45C1" w:rsidRDefault="00DF45C1" w:rsidP="00374014">
      <w:pPr>
        <w:rPr>
          <w:rFonts w:cs="Arial"/>
        </w:rPr>
      </w:pPr>
    </w:p>
    <w:p w14:paraId="3B56CD27" w14:textId="77777777" w:rsidR="00DF45C1" w:rsidRDefault="00DF45C1" w:rsidP="00374014">
      <w:pPr>
        <w:rPr>
          <w:rFonts w:cs="Arial"/>
        </w:rPr>
      </w:pPr>
    </w:p>
    <w:p w14:paraId="56C97D24" w14:textId="77777777" w:rsidR="00DF45C1" w:rsidRDefault="00DF45C1" w:rsidP="00374014">
      <w:pPr>
        <w:rPr>
          <w:rFonts w:cs="Arial"/>
        </w:rPr>
      </w:pPr>
    </w:p>
    <w:p w14:paraId="63A34A3D" w14:textId="77777777" w:rsidR="00932CEC" w:rsidRDefault="00932CEC" w:rsidP="00374014">
      <w:pPr>
        <w:rPr>
          <w:rFonts w:cs="Arial"/>
        </w:rPr>
      </w:pPr>
    </w:p>
    <w:p w14:paraId="364CFDE3" w14:textId="77777777" w:rsidR="00932CEC" w:rsidRDefault="00932CEC" w:rsidP="00374014">
      <w:pPr>
        <w:rPr>
          <w:rFonts w:cs="Arial"/>
        </w:rPr>
      </w:pPr>
    </w:p>
    <w:p w14:paraId="29BC8AA0" w14:textId="77777777" w:rsidR="00932CEC" w:rsidRDefault="00932CEC" w:rsidP="00374014">
      <w:pPr>
        <w:rPr>
          <w:rFonts w:cs="Arial"/>
        </w:rPr>
      </w:pPr>
    </w:p>
    <w:p w14:paraId="597051B0" w14:textId="77777777" w:rsidR="00932CEC" w:rsidRDefault="00932CEC" w:rsidP="00374014">
      <w:pPr>
        <w:rPr>
          <w:rFonts w:cs="Arial"/>
        </w:rPr>
      </w:pPr>
    </w:p>
    <w:p w14:paraId="629FE6A4" w14:textId="77777777" w:rsidR="00932CEC" w:rsidRDefault="00932CEC" w:rsidP="00374014">
      <w:pPr>
        <w:rPr>
          <w:rFonts w:cs="Arial"/>
        </w:rPr>
      </w:pPr>
    </w:p>
    <w:p w14:paraId="1C3FE96B" w14:textId="77777777" w:rsidR="00932CEC" w:rsidRDefault="00932CEC" w:rsidP="00374014">
      <w:pPr>
        <w:rPr>
          <w:rFonts w:cs="Arial"/>
        </w:rPr>
      </w:pPr>
    </w:p>
    <w:p w14:paraId="6BF60CE4" w14:textId="77777777" w:rsidR="00932CEC" w:rsidRDefault="00932CEC" w:rsidP="00374014">
      <w:pPr>
        <w:rPr>
          <w:rFonts w:cs="Arial"/>
        </w:rPr>
      </w:pPr>
    </w:p>
    <w:p w14:paraId="57FA8DF8" w14:textId="77777777" w:rsidR="00932CEC" w:rsidRDefault="00932CEC" w:rsidP="00374014">
      <w:pPr>
        <w:rPr>
          <w:rFonts w:cs="Arial"/>
        </w:rPr>
      </w:pPr>
    </w:p>
    <w:p w14:paraId="2AF57F1C" w14:textId="77777777" w:rsidR="00932CEC" w:rsidRDefault="00932CEC" w:rsidP="00374014">
      <w:pPr>
        <w:rPr>
          <w:rFonts w:cs="Arial"/>
        </w:rPr>
      </w:pPr>
    </w:p>
    <w:p w14:paraId="2DF86C66" w14:textId="77777777" w:rsidR="00932CEC" w:rsidRDefault="00932CEC" w:rsidP="00374014">
      <w:pPr>
        <w:rPr>
          <w:rFonts w:cs="Arial"/>
        </w:rPr>
      </w:pPr>
    </w:p>
    <w:p w14:paraId="338FFC22" w14:textId="77777777" w:rsidR="00932CEC" w:rsidRDefault="00932CEC" w:rsidP="00374014">
      <w:pPr>
        <w:rPr>
          <w:rFonts w:cs="Arial"/>
        </w:rPr>
      </w:pPr>
    </w:p>
    <w:p w14:paraId="4D33430B" w14:textId="77777777" w:rsidR="00DF45C1" w:rsidRPr="008B6C93" w:rsidRDefault="00DF45C1" w:rsidP="00374014">
      <w:pPr>
        <w:rPr>
          <w:rFonts w:cs="Arial"/>
        </w:rPr>
      </w:pPr>
    </w:p>
    <w:p w14:paraId="69544E13" w14:textId="77777777" w:rsidR="00BA2940" w:rsidRPr="008B6C93" w:rsidRDefault="00BA2940" w:rsidP="00BA2940">
      <w:pPr>
        <w:pStyle w:val="Heading1"/>
        <w:rPr>
          <w:rFonts w:ascii="Arial" w:hAnsi="Arial" w:cs="Arial"/>
          <w:sz w:val="22"/>
          <w:szCs w:val="22"/>
        </w:rPr>
      </w:pPr>
      <w:r w:rsidRPr="008B6C93">
        <w:rPr>
          <w:rFonts w:ascii="Arial" w:hAnsi="Arial" w:cs="Arial"/>
          <w:sz w:val="22"/>
          <w:szCs w:val="22"/>
        </w:rPr>
        <w:lastRenderedPageBreak/>
        <w:t>Comparative Benchmarking</w:t>
      </w:r>
    </w:p>
    <w:p w14:paraId="624416E7" w14:textId="77777777" w:rsidR="00BA2940" w:rsidRPr="008B6C93" w:rsidRDefault="00BA2940" w:rsidP="00BA2940">
      <w:pPr>
        <w:rPr>
          <w:rFonts w:cs="Arial"/>
        </w:rPr>
        <w:keepNext/>
      </w:pPr>
      <w:r w:rsidRPr="008B6C93">
        <w:rPr>
          <w:rFonts w:cs="Arial"/>
        </w:rPr>
        <w:t xml:space="preserve">The comparators inform content and assessment design. Foreign levels, credit </w:t>
      </w:r>
      <w:proofErr w:type="gramStart"/>
      <w:r w:rsidRPr="008B6C93">
        <w:rPr>
          <w:rFonts w:cs="Arial"/>
        </w:rPr>
        <w:t>values</w:t>
      </w:r>
      <w:proofErr w:type="gramEnd"/>
      <w:r w:rsidRPr="008B6C93">
        <w:rPr>
          <w:rFonts w:cs="Arial"/>
        </w:rPr>
        <w:t xml:space="preserve"> and occupational privileges are not treated as equivalent to this proposed Namibian qualification.</w:t>
      </w:r>
    </w:p>
    <w:tbl>
      <w:tblPr>
        <w:tblStyle w:val="TableGrid"/>
        <w:tblLook w:val="04A0" w:firstRow="1" w:lastRow="0" w:firstColumn="1" w:lastColumn="0" w:noHBand="0" w:noVBand="1"/>
        <w:tblW w:w="0" w:type="auto"/>
        <w:tblInd w:w="108" w:type="dxa"/>
      </w:tblPr>
      <w:tblGrid>
        <w:gridCol w:w="1701"/>
        <w:gridCol w:w="3119"/>
        <w:gridCol w:w="2977"/>
        <w:gridCol w:w="2268"/>
        <w:gridCol w:w="5067"/>
      </w:tblGrid>
      <w:tr w:rsidR="00BA2940" w:rsidRPr="008B6C93" w14:paraId="328A2D6D" w14:textId="77777777" w:rsidTr="00BA2940">
        <w:trPr>
          <w:cantSplit/>
          <w:tblHeader/>
        </w:trPr>
        <w:tc>
          <w:tcPr>
            <w:tcW w:w="1701" w:type="dxa"/>
            <w:shd w:val="clear" w:color="auto" w:fill="D9D9D9" w:themeFill="background1" w:themeFillShade="D9"/>
            <w:vAlign w:val="center"/>
          </w:tcPr>
          <w:p w14:paraId="1FCA3176" w14:textId="628226F2" w:rsidR="00BA2940" w:rsidRPr="008B6C93" w:rsidRDefault="00BA2940" w:rsidP="00BA2940">
            <w:pPr>
              <w:rPr>
                <w:rFonts w:cs="Arial"/>
                <w:color w:val="000000" w:themeColor="text1"/>
              </w:rPr>
              <w:keepNext/>
            </w:pPr>
            <w:r w:rsidRPr="008B6C93">
              <w:rPr>
                <w:rFonts w:cs="Arial"/>
                <w:b/>
                <w:color w:val="000000" w:themeColor="text1"/>
              </w:rPr>
              <w:t>Context</w:t>
            </w:r>
          </w:p>
        </w:tc>
        <w:tc>
          <w:tcPr>
            <w:tcW w:w="3119" w:type="dxa"/>
            <w:shd w:val="clear" w:color="auto" w:fill="D9D9D9" w:themeFill="background1" w:themeFillShade="D9"/>
            <w:vAlign w:val="center"/>
          </w:tcPr>
          <w:p w14:paraId="2AD83BB5" w14:textId="00682825" w:rsidR="00BA2940" w:rsidRPr="008B6C93" w:rsidRDefault="00BA2940" w:rsidP="00BA2940">
            <w:pPr>
              <w:rPr>
                <w:rFonts w:cs="Arial"/>
                <w:color w:val="000000" w:themeColor="text1"/>
              </w:rPr>
              <w:keepNext/>
            </w:pPr>
            <w:r w:rsidRPr="008B6C93">
              <w:rPr>
                <w:rFonts w:cs="Arial"/>
                <w:b/>
                <w:color w:val="000000" w:themeColor="text1"/>
              </w:rPr>
              <w:t>Comparator and source</w:t>
            </w:r>
          </w:p>
        </w:tc>
        <w:tc>
          <w:tcPr>
            <w:tcW w:w="2977" w:type="dxa"/>
            <w:shd w:val="clear" w:color="auto" w:fill="D9D9D9" w:themeFill="background1" w:themeFillShade="D9"/>
            <w:vAlign w:val="center"/>
          </w:tcPr>
          <w:p w14:paraId="44775F4D" w14:textId="36D8BC47" w:rsidR="00BA2940" w:rsidRPr="008B6C93" w:rsidRDefault="00BA2940" w:rsidP="00BA2940">
            <w:pPr>
              <w:rPr>
                <w:rFonts w:cs="Arial"/>
                <w:color w:val="000000" w:themeColor="text1"/>
              </w:rPr>
              <w:keepNext/>
            </w:pPr>
            <w:r w:rsidRPr="008B6C93">
              <w:rPr>
                <w:rFonts w:cs="Arial"/>
                <w:b/>
                <w:color w:val="000000" w:themeColor="text1"/>
              </w:rPr>
              <w:t>Relevant features</w:t>
            </w:r>
          </w:p>
        </w:tc>
        <w:tc>
          <w:tcPr>
            <w:tcW w:w="2268" w:type="dxa"/>
            <w:shd w:val="clear" w:color="auto" w:fill="D9D9D9" w:themeFill="background1" w:themeFillShade="D9"/>
            <w:vAlign w:val="center"/>
          </w:tcPr>
          <w:p w14:paraId="328FF0EE" w14:textId="33BBC969" w:rsidR="00BA2940" w:rsidRPr="008B6C93" w:rsidRDefault="00BA2940" w:rsidP="00BA2940">
            <w:pPr>
              <w:rPr>
                <w:rFonts w:cs="Arial"/>
                <w:color w:val="000000" w:themeColor="text1"/>
              </w:rPr>
              <w:keepNext/>
            </w:pPr>
            <w:r w:rsidRPr="008B6C93">
              <w:rPr>
                <w:rFonts w:cs="Arial"/>
                <w:b/>
                <w:color w:val="000000" w:themeColor="text1"/>
              </w:rPr>
              <w:t>Modules</w:t>
            </w:r>
          </w:p>
        </w:tc>
        <w:tc>
          <w:tcPr>
            <w:tcW w:w="5067" w:type="dxa"/>
            <w:shd w:val="clear" w:color="auto" w:fill="D9D9D9" w:themeFill="background1" w:themeFillShade="D9"/>
            <w:vAlign w:val="center"/>
          </w:tcPr>
          <w:p w14:paraId="571A99C6" w14:textId="462A8C4C" w:rsidR="00BA2940" w:rsidRPr="008B6C93" w:rsidRDefault="00BA2940" w:rsidP="00BA2940">
            <w:pPr>
              <w:rPr>
                <w:rFonts w:cs="Arial"/>
                <w:color w:val="000000" w:themeColor="text1"/>
              </w:rPr>
              <w:keepNext/>
            </w:pPr>
            <w:r w:rsidRPr="008B6C93">
              <w:rPr>
                <w:rFonts w:cs="Arial"/>
                <w:b/>
                <w:color w:val="000000" w:themeColor="text1"/>
              </w:rPr>
              <w:t>Adaptation and limits</w:t>
            </w:r>
          </w:p>
        </w:tc>
      </w:tr>
      <w:tr w:rsidR="00BA2940" w:rsidRPr="008B6C93" w14:paraId="6C979BF1" w14:textId="77777777" w:rsidTr="00BA2940">
        <w:trPr>
          <w:cantSplit/>
        </w:trPr>
        <w:tc>
          <w:tcPr>
            <w:tcW w:w="1701" w:type="dxa"/>
            <w:vAlign w:val="center"/>
          </w:tcPr>
          <w:p w14:paraId="79FD8908" w14:textId="1469DAAE" w:rsidR="00BA2940" w:rsidRPr="008B6C93" w:rsidRDefault="00BA2940" w:rsidP="00BA2940">
            <w:pPr>
              <w:rPr>
                <w:rFonts w:cs="Arial"/>
              </w:rPr>
              <w:jc w:val="both"/>
            </w:pPr>
            <w:r>
              <w:rPr>
                <w:rFonts w:cs="Arial"/>
              </w:rPr>
              <w:t xml:space="preserve">South Africa</w:t>
            </w:r>
          </w:p>
        </w:tc>
        <w:tc>
          <w:tcPr>
            <w:tcW w:w="3119" w:type="dxa"/>
            <w:vAlign w:val="center"/>
          </w:tcPr>
          <w:p w14:paraId="0E7F0154" w14:textId="0EB41BFB" w:rsidR="00BA2940" w:rsidRPr="008B6C93" w:rsidRDefault="00BA2940" w:rsidP="00BA2940">
            <w:pPr>
              <w:rPr>
                <w:rFonts w:cs="Arial"/>
              </w:rPr>
              <w:jc w:val="both"/>
            </w:pPr>
            <w:hyperlink r:id="rId54">
              <w:r>
                <w:rPr>
                  <w:rFonts w:cs="Arial"/>
                </w:rPr>
                <w:t>North-West University Hydrogen Technologies Training Programme August 2026</w:t>
              </w:r>
            </w:hyperlink>
          </w:p>
        </w:tc>
        <w:tc>
          <w:tcPr>
            <w:tcW w:w="2977" w:type="dxa"/>
            <w:vAlign w:val="center"/>
          </w:tcPr>
          <w:p w14:paraId="3962ABF0" w14:textId="2EA22FD8" w:rsidR="00BA2940" w:rsidRPr="008B6C93" w:rsidRDefault="00BA2940" w:rsidP="00BA2940">
            <w:pPr>
              <w:rPr>
                <w:rFonts w:cs="Arial"/>
              </w:rPr>
              <w:jc w:val="both"/>
            </w:pPr>
            <w:r>
              <w:rPr>
                <w:rFonts w:cs="Arial"/>
              </w:rPr>
              <w:t xml:space="preserve">Five areas: hydrogen behaviour; production/storage/applications; electrolysers and operations; measurement/leak detection/quality; safety and protective measures.</w:t>
            </w:r>
          </w:p>
        </w:tc>
        <w:tc>
          <w:tcPr>
            <w:tcW w:w="2268" w:type="dxa"/>
            <w:vAlign w:val="center"/>
          </w:tcPr>
          <w:p w14:paraId="196AE76A" w14:textId="1F124C22" w:rsidR="00BA2940" w:rsidRPr="008B6C93" w:rsidRDefault="00BA2940" w:rsidP="00BA2940">
            <w:pPr>
              <w:rPr>
                <w:rFonts w:cs="Arial"/>
              </w:rPr>
              <w:jc w:val="both"/>
            </w:pPr>
            <w:r>
              <w:rPr>
                <w:rFonts w:cs="Arial"/>
              </w:rPr>
              <w:t xml:space="preserve">M03, M04, M05, M06, M07, M08</w:t>
            </w:r>
          </w:p>
        </w:tc>
        <w:tc>
          <w:tcPr>
            <w:tcW w:w="5067" w:type="dxa"/>
            <w:vAlign w:val="center"/>
          </w:tcPr>
          <w:p w14:paraId="353C7D17" w14:textId="1BFF85F3" w:rsidR="00BA2940" w:rsidRPr="008B6C93" w:rsidRDefault="00BA2940" w:rsidP="00BA2940">
            <w:pPr>
              <w:rPr>
                <w:rFonts w:cs="Arial"/>
              </w:rPr>
              <w:jc w:val="both"/>
            </w:pPr>
            <w:r>
              <w:rPr>
                <w:rFonts w:cs="Arial"/>
              </w:rPr>
              <w:t xml:space="preserve">Use to check topic coverage, simplifying advanced engineering/risk quantification into Level 4 process interpretation, operating checks and safe simulations. It is a short training programme, not evidence of Namibian Level 4 equivalence.</w:t>
            </w:r>
          </w:p>
        </w:tc>
      </w:tr>
    </w:tbl>
    <w:p w14:paraId="6AE23700" w14:textId="77777777" w:rsidR="00BA2940" w:rsidRPr="008B6C93" w:rsidRDefault="00BA2940" w:rsidP="00BA2940">
      <w:pPr>
        <w:pStyle w:val="Heading1"/>
        <w:rPr>
          <w:rFonts w:ascii="Arial" w:hAnsi="Arial" w:cs="Arial"/>
          <w:sz w:val="22"/>
          <w:szCs w:val="22"/>
        </w:rPr>
        <w:keepNext/>
      </w:pPr>
      <w:r w:rsidRPr="008B6C93">
        <w:rPr>
          <w:rFonts w:ascii="Arial" w:hAnsi="Arial" w:cs="Arial"/>
          <w:sz w:val="22"/>
          <w:szCs w:val="22"/>
        </w:rPr>
        <w:t>Oranjemund and Regional Needs</w:t>
      </w:r>
    </w:p>
    <w:tbl>
      <w:tblPr>
        <w:tblStyle w:val="TableGrid"/>
        <w:tblLook w:val="04A0" w:firstRow="1" w:lastRow="0" w:firstColumn="1" w:lastColumn="0" w:noHBand="0" w:noVBand="1"/>
        <w:tblW w:w="0" w:type="auto"/>
        <w:tblInd w:w="108" w:type="dxa"/>
      </w:tblPr>
      <w:tblGrid>
        <w:gridCol w:w="3702"/>
        <w:gridCol w:w="3810"/>
        <w:gridCol w:w="2553"/>
        <w:gridCol w:w="5067"/>
      </w:tblGrid>
      <w:tr w:rsidR="00BA2940" w:rsidRPr="008B6C93" w14:paraId="2FDFB843" w14:textId="77777777" w:rsidTr="009D0658">
        <w:trPr>
          <w:cantSplit/>
          <w:tblHeader/>
        </w:trPr>
        <w:tc>
          <w:tcPr>
            <w:tcW w:w="3702" w:type="dxa"/>
            <w:shd w:val="clear" w:color="auto" w:fill="D9D9D9" w:themeFill="background1" w:themeFillShade="D9"/>
            <w:vAlign w:val="center"/>
          </w:tcPr>
          <w:p w14:paraId="20E70E69" w14:textId="0E89EDC3" w:rsidR="00BA2940" w:rsidRPr="008B6C93" w:rsidRDefault="00BA2940" w:rsidP="00BA2940">
            <w:pPr>
              <w:rPr>
                <w:rFonts w:cs="Arial"/>
                <w:color w:val="000000" w:themeColor="text1"/>
              </w:rPr>
              <w:keepNext/>
            </w:pPr>
            <w:r w:rsidRPr="008B6C93">
              <w:rPr>
                <w:rFonts w:cs="Arial"/>
                <w:b/>
                <w:color w:val="000000" w:themeColor="text1"/>
              </w:rPr>
              <w:t>Contextual need</w:t>
            </w:r>
          </w:p>
        </w:tc>
        <w:tc>
          <w:tcPr>
            <w:tcW w:w="3810" w:type="dxa"/>
            <w:shd w:val="clear" w:color="auto" w:fill="D9D9D9" w:themeFill="background1" w:themeFillShade="D9"/>
            <w:vAlign w:val="center"/>
          </w:tcPr>
          <w:p w14:paraId="5B20949B" w14:textId="1715341A" w:rsidR="00BA2940" w:rsidRPr="008B6C93" w:rsidRDefault="00BA2940" w:rsidP="00BA2940">
            <w:pPr>
              <w:rPr>
                <w:rFonts w:cs="Arial"/>
                <w:color w:val="000000" w:themeColor="text1"/>
              </w:rPr>
              <w:keepNext/>
            </w:pPr>
            <w:r w:rsidRPr="008B6C93">
              <w:rPr>
                <w:rFonts w:cs="Arial"/>
                <w:b/>
                <w:color w:val="000000" w:themeColor="text1"/>
              </w:rPr>
              <w:t>Evidence source</w:t>
            </w:r>
          </w:p>
        </w:tc>
        <w:tc>
          <w:tcPr>
            <w:tcW w:w="2553" w:type="dxa"/>
            <w:shd w:val="clear" w:color="auto" w:fill="D9D9D9" w:themeFill="background1" w:themeFillShade="D9"/>
            <w:vAlign w:val="center"/>
          </w:tcPr>
          <w:p w14:paraId="0BF1DC92" w14:textId="237C8EE8" w:rsidR="00BA2940" w:rsidRPr="008B6C93" w:rsidRDefault="00BA2940" w:rsidP="00BA2940">
            <w:pPr>
              <w:rPr>
                <w:rFonts w:cs="Arial"/>
                <w:color w:val="000000" w:themeColor="text1"/>
              </w:rPr>
              <w:keepNext/>
            </w:pPr>
            <w:r w:rsidRPr="008B6C93">
              <w:rPr>
                <w:rFonts w:cs="Arial"/>
                <w:b/>
                <w:color w:val="000000" w:themeColor="text1"/>
              </w:rPr>
              <w:t>Modules</w:t>
            </w:r>
          </w:p>
        </w:tc>
        <w:tc>
          <w:tcPr>
            <w:tcW w:w="5067" w:type="dxa"/>
            <w:shd w:val="clear" w:color="auto" w:fill="D9D9D9" w:themeFill="background1" w:themeFillShade="D9"/>
            <w:vAlign w:val="center"/>
          </w:tcPr>
          <w:p w14:paraId="58A793D8" w14:textId="7C831C5D" w:rsidR="00BA2940" w:rsidRPr="008B6C93" w:rsidRDefault="00BA2940" w:rsidP="00BA2940">
            <w:pPr>
              <w:rPr>
                <w:rFonts w:cs="Arial"/>
                <w:color w:val="000000" w:themeColor="text1"/>
              </w:rPr>
              <w:keepNext/>
            </w:pPr>
            <w:r w:rsidRPr="008B6C93">
              <w:rPr>
                <w:rFonts w:cs="Arial"/>
                <w:b/>
                <w:color w:val="000000" w:themeColor="text1"/>
              </w:rPr>
              <w:t>Assessed learning response</w:t>
            </w:r>
          </w:p>
        </w:tc>
      </w:tr>
      <w:tr w:rsidR="00BA2940" w:rsidRPr="008B6C93" w14:paraId="6C177CFC" w14:textId="77777777" w:rsidTr="009D0658">
        <w:trPr>
          <w:cantSplit/>
        </w:trPr>
        <w:tc>
          <w:tcPr>
            <w:tcW w:w="3702" w:type="dxa"/>
            <w:vAlign w:val="center"/>
          </w:tcPr>
          <w:p w14:paraId="34ACA04E" w14:textId="4CE423EE" w:rsidR="00BA2940" w:rsidRPr="008B6C93" w:rsidRDefault="00BA2940" w:rsidP="00BA2940">
            <w:pPr>
              <w:rPr>
                <w:rFonts w:cs="Arial"/>
              </w:rPr>
            </w:pPr>
            <w:r>
              <w:rPr>
                <w:rFonts w:cs="Arial"/>
              </w:rPr>
              <w:t xml:space="preserve">Safe process readiness and complementary technical skills.</w:t>
            </w:r>
          </w:p>
        </w:tc>
        <w:tc>
          <w:tcPr>
            <w:tcW w:w="3810" w:type="dxa"/>
            <w:vAlign w:val="center"/>
          </w:tcPr>
          <w:p w14:paraId="5D8EB27E" w14:textId="67433CF2" w:rsidR="00BA2940" w:rsidRPr="008B6C93" w:rsidRDefault="00BA2940" w:rsidP="00BA2940">
            <w:pPr>
              <w:rPr>
                <w:rFonts w:cs="Arial"/>
              </w:rPr>
            </w:pPr>
            <w:hyperlink r:id="rId55">
              <w:r>
                <w:rPr>
                  <w:rFonts w:cs="Arial"/>
                </w:rPr>
                <w:t>NUST IGNITE GH2 project account 11 February 2026</w:t>
              </w:r>
            </w:hyperlink>
          </w:p>
        </w:tc>
        <w:tc>
          <w:tcPr>
            <w:tcW w:w="2553" w:type="dxa"/>
            <w:vAlign w:val="center"/>
          </w:tcPr>
          <w:p w14:paraId="466263AA" w14:textId="198607CD" w:rsidR="00BA2940" w:rsidRPr="008B6C93" w:rsidRDefault="00BA2940" w:rsidP="00BA2940">
            <w:pPr>
              <w:rPr>
                <w:rFonts w:cs="Arial"/>
              </w:rPr>
            </w:pPr>
            <w:r>
              <w:rPr>
                <w:rFonts w:cs="Arial"/>
              </w:rPr>
              <w:t xml:space="preserve">M04, M06, M07, M08</w:t>
            </w:r>
          </w:p>
        </w:tc>
        <w:tc>
          <w:tcPr>
            <w:tcW w:w="5067" w:type="dxa"/>
            <w:vAlign w:val="center"/>
          </w:tcPr>
          <w:p w14:paraId="47964D12" w14:textId="45E60EED" w:rsidR="00BA2940" w:rsidRPr="008B6C93" w:rsidRDefault="00BA2940" w:rsidP="00BA2940">
            <w:pPr>
              <w:rPr>
                <w:rFonts w:cs="Arial"/>
              </w:rPr>
            </w:pPr>
            <w:r>
              <w:rPr>
                <w:rFonts w:cs="Arial"/>
              </w:rPr>
              <w:t xml:space="preserve">Include basic water quality, instrumentation interpretation, utilities interfaces and clear escalation boundaries. Validate provision with existing training initiatives to avoid duplication; do not claim Oranjemund College partnership, funded places, project jobs or guaranteed progression.</w:t>
            </w:r>
          </w:p>
        </w:tc>
      </w:tr>
      <w:tr w:rsidR="00BA2940" w:rsidRPr="008B6C93" w14:paraId="6C177CFC" w14:textId="77777777" w:rsidTr="009D0658">
        <w:trPr>
          <w:cantSplit/>
        </w:trPr>
        <w:tc>
          <w:tcPr>
            <w:tcW w:w="3702" w:type="dxa"/>
            <w:vAlign w:val="center"/>
          </w:tcPr>
          <w:p w14:paraId="34ACA04E" w14:textId="4CE423EE" w:rsidR="00BA2940" w:rsidRPr="008B6C93" w:rsidRDefault="00BA2940" w:rsidP="00BA2940">
            <w:pPr>
              <w:rPr>
                <w:rFonts w:cs="Arial"/>
              </w:rPr>
            </w:pPr>
            <w:r>
              <w:rPr>
                <w:rFonts w:cs="Arial"/>
              </w:rPr>
              <w:t xml:space="preserve">Safe process readiness and complementary technical skills.</w:t>
            </w:r>
          </w:p>
        </w:tc>
        <w:tc>
          <w:tcPr>
            <w:tcW w:w="3810" w:type="dxa"/>
            <w:vAlign w:val="center"/>
          </w:tcPr>
          <w:p w14:paraId="5D8EB27E" w14:textId="67433CF2" w:rsidR="00BA2940" w:rsidRPr="008B6C93" w:rsidRDefault="00BA2940" w:rsidP="00BA2940">
            <w:pPr>
              <w:rPr>
                <w:rFonts w:cs="Arial"/>
              </w:rPr>
            </w:pPr>
            <w:hyperlink r:id="rId56">
              <w:r>
                <w:rPr>
                  <w:rFonts w:cs="Arial"/>
                </w:rPr>
                <w:t>Oranjemund Town Council strategy and service guidance</w:t>
              </w:r>
            </w:hyperlink>
          </w:p>
        </w:tc>
        <w:tc>
          <w:tcPr>
            <w:tcW w:w="2553" w:type="dxa"/>
            <w:vAlign w:val="center"/>
          </w:tcPr>
          <w:p w14:paraId="466263AA" w14:textId="198607CD" w:rsidR="00BA2940" w:rsidRPr="008B6C93" w:rsidRDefault="00BA2940" w:rsidP="00BA2940">
            <w:pPr>
              <w:rPr>
                <w:rFonts w:cs="Arial"/>
              </w:rPr>
            </w:pPr>
            <w:r>
              <w:rPr>
                <w:rFonts w:cs="Arial"/>
              </w:rPr>
              <w:t xml:space="preserve">M03, M04, M05, M06, M07, M08</w:t>
            </w:r>
          </w:p>
        </w:tc>
        <w:tc>
          <w:tcPr>
            <w:tcW w:w="5067" w:type="dxa"/>
            <w:vAlign w:val="center"/>
          </w:tcPr>
          <w:p w14:paraId="47964D12" w14:textId="45E60EED" w:rsidR="00BA2940" w:rsidRPr="008B6C93" w:rsidRDefault="00BA2940" w:rsidP="00BA2940">
            <w:pPr>
              <w:rPr>
                <w:rFonts w:cs="Arial"/>
              </w:rPr>
            </w:pPr>
            <w:r>
              <w:rPr>
                <w:rFonts w:cs="Arial"/>
              </w:rPr>
              <w:t xml:space="preserve">Assess a training-rig process-flow interpretation, water/energy-use calculation, gas-hazard recognition and emergency escalation simulation. Use inert media, not unsupervised live hydrogen.</w:t>
            </w:r>
          </w:p>
        </w:tc>
      </w:tr>
    </w:tbl>
    <w:p w14:paraId="730E0EBC"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t>National and Sector Policy Alignment</w:t>
      </w:r>
    </w:p>
    <w:tbl>
      <w:tblPr>
        <w:tblStyle w:val="TableGrid"/>
        <w:tblLook w:val="04A0" w:firstRow="1" w:lastRow="0" w:firstColumn="1" w:lastColumn="0" w:noHBand="0" w:noVBand="1"/>
        <w:tblW w:w="0" w:type="auto"/>
        <w:tblInd w:w="108" w:type="dxa"/>
      </w:tblPr>
      <w:tblGrid>
        <w:gridCol w:w="2977"/>
        <w:gridCol w:w="4535"/>
        <w:gridCol w:w="1702"/>
        <w:gridCol w:w="5918"/>
      </w:tblGrid>
      <w:tr w:rsidR="00BA2940" w:rsidRPr="008B6C93" w14:paraId="67318C23" w14:textId="77777777" w:rsidTr="00BA2940">
        <w:trPr>
          <w:cantSplit/>
          <w:tblHeader/>
        </w:trPr>
        <w:tc>
          <w:tcPr>
            <w:tcW w:w="2977" w:type="dxa"/>
            <w:shd w:val="clear" w:color="auto" w:fill="D9D9D9" w:themeFill="background1" w:themeFillShade="D9"/>
            <w:vAlign w:val="center"/>
          </w:tcPr>
          <w:p w14:paraId="28A1F241" w14:textId="5CBFF134" w:rsidR="00BA2940" w:rsidRPr="008B6C93" w:rsidRDefault="00BA2940" w:rsidP="00BA2940">
            <w:pPr>
              <w:rPr>
                <w:rFonts w:cs="Arial"/>
                <w:color w:val="000000" w:themeColor="text1"/>
              </w:rPr>
              <w:keepNext/>
            </w:pPr>
            <w:r w:rsidRPr="008B6C93">
              <w:rPr>
                <w:rFonts w:cs="Arial"/>
                <w:b/>
                <w:color w:val="000000" w:themeColor="text1"/>
              </w:rPr>
              <w:t>Policy or framework</w:t>
            </w:r>
          </w:p>
        </w:tc>
        <w:tc>
          <w:tcPr>
            <w:tcW w:w="4535" w:type="dxa"/>
            <w:shd w:val="clear" w:color="auto" w:fill="D9D9D9" w:themeFill="background1" w:themeFillShade="D9"/>
            <w:vAlign w:val="center"/>
          </w:tcPr>
          <w:p w14:paraId="67D77324" w14:textId="6A0E9874" w:rsidR="00BA2940" w:rsidRPr="008B6C93" w:rsidRDefault="00BA2940" w:rsidP="00BA2940">
            <w:pPr>
              <w:rPr>
                <w:rFonts w:cs="Arial"/>
                <w:color w:val="000000" w:themeColor="text1"/>
              </w:rPr>
              <w:keepNext/>
            </w:pPr>
            <w:r w:rsidRPr="008B6C93">
              <w:rPr>
                <w:rFonts w:cs="Arial"/>
                <w:b/>
                <w:color w:val="000000" w:themeColor="text1"/>
              </w:rPr>
              <w:t>Relevant priority or theme</w:t>
            </w:r>
          </w:p>
        </w:tc>
        <w:tc>
          <w:tcPr>
            <w:tcW w:w="1702" w:type="dxa"/>
            <w:shd w:val="clear" w:color="auto" w:fill="D9D9D9" w:themeFill="background1" w:themeFillShade="D9"/>
            <w:vAlign w:val="center"/>
          </w:tcPr>
          <w:p w14:paraId="4F690983" w14:textId="4CFB8BCE" w:rsidR="00BA2940" w:rsidRPr="008B6C93" w:rsidRDefault="00BA2940" w:rsidP="00BA2940">
            <w:pPr>
              <w:rPr>
                <w:rFonts w:cs="Arial"/>
                <w:color w:val="000000" w:themeColor="text1"/>
              </w:rPr>
              <w:keepNext/>
            </w:pPr>
            <w:r w:rsidRPr="008B6C93">
              <w:rPr>
                <w:rFonts w:cs="Arial"/>
                <w:b/>
                <w:color w:val="000000" w:themeColor="text1"/>
              </w:rPr>
              <w:t>Modules</w:t>
            </w:r>
          </w:p>
        </w:tc>
        <w:tc>
          <w:tcPr>
            <w:tcW w:w="5918" w:type="dxa"/>
            <w:shd w:val="clear" w:color="auto" w:fill="D9D9D9" w:themeFill="background1" w:themeFillShade="D9"/>
            <w:vAlign w:val="center"/>
          </w:tcPr>
          <w:p w14:paraId="0B9ED3D7" w14:textId="692F4CBA" w:rsidR="00BA2940" w:rsidRPr="008B6C93" w:rsidRDefault="00BA2940" w:rsidP="00BA2940">
            <w:pPr>
              <w:rPr>
                <w:rFonts w:cs="Arial"/>
                <w:color w:val="000000" w:themeColor="text1"/>
              </w:rPr>
              <w:keepNext/>
            </w:pPr>
            <w:r w:rsidRPr="008B6C93">
              <w:rPr>
                <w:rFonts w:cs="Arial"/>
                <w:b/>
                <w:color w:val="000000" w:themeColor="text1"/>
              </w:rPr>
              <w:t>Curriculum response</w:t>
            </w:r>
          </w:p>
        </w:tc>
      </w:tr>
      <w:tr w:rsidR="00BA2940" w:rsidRPr="008B6C93" w14:paraId="601804E2" w14:textId="77777777" w:rsidTr="00BA2940">
        <w:trPr>
          <w:cantSplit/>
        </w:trPr>
        <w:tc>
          <w:tcPr>
            <w:tcW w:w="2977" w:type="dxa"/>
            <w:vAlign w:val="center"/>
          </w:tcPr>
          <w:p w14:paraId="72D9FAEC" w14:textId="569F752E" w:rsidR="00BA2940" w:rsidRPr="008B6C93" w:rsidRDefault="00BA2940" w:rsidP="00BA2940">
            <w:pPr>
              <w:rPr>
                <w:rFonts w:cs="Arial"/>
              </w:rPr>
              <w:jc w:val="both"/>
            </w:pPr>
            <w:hyperlink r:id="rId57">
              <w:r>
                <w:rPr>
                  <w:rFonts w:cs="Arial"/>
                </w:rPr>
                <w:t>NDP6 Policy Document</w:t>
              </w:r>
            </w:hyperlink>
          </w:p>
          <w:p w14:paraId="72D9FAEC" w14:textId="569F752E" w:rsidR="00BA2940" w:rsidRPr="008B6C93" w:rsidRDefault="00BA2940" w:rsidP="00BA2940">
            <w:pPr>
              <w:rPr>
                <w:rFonts w:cs="Arial"/>
              </w:rPr>
              <w:jc w:val="both"/>
            </w:pPr>
            <w:hyperlink r:id="rId58">
              <w:r>
                <w:rPr>
                  <w:rFonts w:cs="Arial"/>
                </w:rPr>
                <w:t>Ministry of Industries, Mines and Energy Strategic Plan 2025/26–2029/30</w:t>
              </w:r>
            </w:hyperlink>
          </w:p>
          <w:p w14:paraId="72D9FAEC" w14:textId="569F752E" w:rsidR="00BA2940" w:rsidRPr="008B6C93" w:rsidRDefault="00BA2940" w:rsidP="00BA2940">
            <w:pPr>
              <w:rPr>
                <w:rFonts w:cs="Arial"/>
              </w:rPr>
              <w:jc w:val="both"/>
            </w:pPr>
            <w:hyperlink r:id="rId44">
              <w:r>
                <w:rPr>
                  <w:rFonts w:cs="Arial"/>
                </w:rPr>
                <w:t>Namibia Green Hydrogen Programme: Media and Downloads</w:t>
              </w:r>
            </w:hyperlink>
          </w:p>
        </w:tc>
        <w:tc>
          <w:tcPr>
            <w:tcW w:w="4535" w:type="dxa"/>
            <w:vAlign w:val="center"/>
          </w:tcPr>
          <w:p w14:paraId="2F7C1244" w14:textId="3E5F37FC" w:rsidR="00BA2940" w:rsidRPr="008B6C93" w:rsidRDefault="00BA2940" w:rsidP="00BA2940">
            <w:pPr>
              <w:rPr>
                <w:rFonts w:cs="Arial"/>
              </w:rPr>
              <w:jc w:val="both"/>
            </w:pPr>
            <w:r>
              <w:rPr>
                <w:rFonts w:cs="Arial"/>
              </w:rPr>
              <w:t xml:space="preserve">NDP6 §3.1.4 DO0108/0109 establishes green hydrogen policy intent; MIME SO4.1 supports low-carbon solutions; official catalogue confirms the 2022 hydrogen strategy.</w:t>
            </w:r>
          </w:p>
        </w:tc>
        <w:tc>
          <w:tcPr>
            <w:tcW w:w="1702" w:type="dxa"/>
            <w:vAlign w:val="center"/>
          </w:tcPr>
          <w:p w14:paraId="45D58F26" w14:textId="65F382F4" w:rsidR="00BA2940" w:rsidRPr="008B6C93" w:rsidRDefault="00BA2940" w:rsidP="00BA2940">
            <w:pPr>
              <w:rPr>
                <w:rFonts w:cs="Arial"/>
              </w:rPr>
              <w:jc w:val="both"/>
            </w:pPr>
            <w:r>
              <w:rPr>
                <w:rFonts w:cs="Arial"/>
              </w:rPr>
              <w:t xml:space="preserve">M03, M04, M05, M06, M07, M08</w:t>
            </w:r>
          </w:p>
        </w:tc>
        <w:tc>
          <w:tcPr>
            <w:tcW w:w="5918" w:type="dxa"/>
            <w:vAlign w:val="center"/>
          </w:tcPr>
          <w:p w14:paraId="2CE1737B" w14:textId="49F3C4A0" w:rsidR="00BA2940" w:rsidRPr="008B6C93" w:rsidRDefault="00BA2940" w:rsidP="00BA2940">
            <w:pPr>
              <w:rPr>
                <w:rFonts w:cs="Arial"/>
              </w:rPr>
              <w:jc w:val="both"/>
            </w:pPr>
            <w:r>
              <w:rPr>
                <w:rFonts w:cs="Arial"/>
              </w:rPr>
              <w:t xml:space="preserve">Assess a training-rig process-flow interpretation, water/energy-use calculation, gas-hazard recognition and emergency escalation simulation. Use inert media, not unsupervised live hydrogen.</w:t>
            </w:r>
          </w:p>
        </w:tc>
      </w:tr>
      <w:tr w:rsidR="00BA2940" w:rsidRPr="008B6C93" w14:paraId="601804E2" w14:textId="77777777" w:rsidTr="00BA2940">
        <w:trPr>
          <w:cantSplit/>
        </w:trPr>
        <w:tc>
          <w:tcPr>
            <w:tcW w:w="2977" w:type="dxa"/>
            <w:vAlign w:val="center"/>
          </w:tcPr>
          <w:p w14:paraId="72D9FAEC" w14:textId="569F752E" w:rsidR="00BA2940" w:rsidRPr="008B6C93" w:rsidRDefault="00BA2940" w:rsidP="00BA2940">
            <w:pPr>
              <w:rPr>
                <w:rFonts w:cs="Arial"/>
              </w:rPr>
              <w:jc w:val="both"/>
            </w:pPr>
            <w:hyperlink r:id="rId59">
              <w:r>
                <w:rPr>
                  <w:rFonts w:cs="Arial"/>
                </w:rPr>
                <w:t>Environmental Management Act 7 of 2007</w:t>
              </w:r>
            </w:hyperlink>
          </w:p>
        </w:tc>
        <w:tc>
          <w:tcPr>
            <w:tcW w:w="4535" w:type="dxa"/>
            <w:vAlign w:val="center"/>
          </w:tcPr>
          <w:p w14:paraId="2F7C1244" w14:textId="3E5F37FC" w:rsidR="00BA2940" w:rsidRPr="008B6C93" w:rsidRDefault="00BA2940" w:rsidP="00BA2940">
            <w:pPr>
              <w:rPr>
                <w:rFonts w:cs="Arial"/>
              </w:rPr>
              <w:jc w:val="both"/>
            </w:pPr>
            <w:r>
              <w:rPr>
                <w:rFonts w:cs="Arial"/>
              </w:rPr>
              <w:t xml:space="preserve">Environmental Management Act, sections 2–3: environmental decision-making principles.</w:t>
            </w:r>
          </w:p>
        </w:tc>
        <w:tc>
          <w:tcPr>
            <w:tcW w:w="1702" w:type="dxa"/>
            <w:vAlign w:val="center"/>
          </w:tcPr>
          <w:p w14:paraId="45D58F26" w14:textId="65F382F4" w:rsidR="00BA2940" w:rsidRPr="008B6C93" w:rsidRDefault="00BA2940" w:rsidP="00BA2940">
            <w:pPr>
              <w:rPr>
                <w:rFonts w:cs="Arial"/>
              </w:rPr>
              <w:jc w:val="both"/>
            </w:pPr>
            <w:r>
              <w:rPr>
                <w:rFonts w:cs="Arial"/>
              </w:rPr>
              <w:t xml:space="preserve">M03, M04, M08</w:t>
            </w:r>
          </w:p>
        </w:tc>
        <w:tc>
          <w:tcPr>
            <w:tcW w:w="5918" w:type="dxa"/>
            <w:vAlign w:val="center"/>
          </w:tcPr>
          <w:p w14:paraId="2CE1737B" w14:textId="49F3C4A0" w:rsidR="00BA2940" w:rsidRPr="008B6C93" w:rsidRDefault="00BA2940" w:rsidP="00BA2940">
            <w:pPr>
              <w:rPr>
                <w:rFonts w:cs="Arial"/>
              </w:rPr>
              <w:jc w:val="both"/>
            </w:pPr>
            <w:r>
              <w:rPr>
                <w:rFonts w:cs="Arial"/>
              </w:rPr>
              <w:t xml:space="preserve">Require identification of environmental effects and an authorised escalation route in the applied case; learners do not approve clearance or closure.</w:t>
            </w:r>
          </w:p>
        </w:tc>
      </w:tr>
    </w:tbl>
    <w:p w14:paraId="59FEE57E" w14:textId="77777777" w:rsidR="00BA2940" w:rsidRPr="008B6C93" w:rsidRDefault="00BA2940" w:rsidP="00BA2940">
      <w:pPr>
        <w:rPr>
          <w:rFonts w:cs="Arial"/>
        </w:rPr>
      </w:pPr>
    </w:p>
    <w:p w14:paraId="62A6643E" w14:textId="42991EA5" w:rsidR="00C65B51" w:rsidRPr="008B6C93" w:rsidRDefault="00C65B51">
      <w:pPr>
        <w:rPr>
          <w:rFonts w:cs="Arial"/>
        </w:rPr>
      </w:pPr>
    </w:p>
    <w:sectPr w:rsidR="00C65B51" w:rsidRPr="008B6C93" w:rsidSect="00BA2940">
      <w:pgSz w:w="16838" w:h="11906" w:orient="landscape"/>
      <w:pgMar w:top="907" w:right="850" w:bottom="907" w:left="85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3E47BC" w14:textId="77777777" w:rsidR="006B60C5" w:rsidRDefault="006B60C5">
      <w:pPr>
        <w:spacing w:after="0" w:line="240" w:lineRule="auto"/>
      </w:pPr>
      <w:r>
        <w:separator/>
      </w:r>
    </w:p>
  </w:endnote>
  <w:endnote w:type="continuationSeparator" w:id="0">
    <w:p w14:paraId="6166A140" w14:textId="77777777" w:rsidR="006B60C5" w:rsidRDefault="006B6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D52EE" w14:textId="77777777" w:rsidR="00C65B51" w:rsidRDefault="00000000">
    <w:pPr>
      <w:jc w:val="center"/>
    </w:pPr>
    <w:r>
      <w:rPr>
        <w:sz w:val="16"/>
      </w:rPr>
      <w:t>Oranjemund College | Qualification structure</w:t>
    </w:r>
  </w:p>
  <w:p w14:paraId="174331D4" w14:textId="77777777" w:rsidR="00C65B51" w:rsidRDefault="00000000">
    <w:pPr>
      <w:pStyle w:val="Footer"/>
      <w:jc w:val="center"/>
    </w:pPr>
    <w:r>
      <w:fldChar w:fldCharType="begin"/>
    </w:r>
    <w:r>
      <w:instrText>PAGE</w:instrText>
    </w:r>
    <w:r>
      <w:fldChar w:fldCharType="separate"/>
    </w:r>
    <w:r w:rsidR="008F64F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F8B9CC" w14:textId="77777777" w:rsidR="006B60C5" w:rsidRDefault="006B60C5">
      <w:pPr>
        <w:spacing w:after="0" w:line="240" w:lineRule="auto"/>
      </w:pPr>
      <w:r>
        <w:separator/>
      </w:r>
    </w:p>
  </w:footnote>
  <w:footnote w:type="continuationSeparator" w:id="0">
    <w:p w14:paraId="3BAEBC56" w14:textId="77777777" w:rsidR="006B60C5" w:rsidRDefault="006B60C5">
      <w:pPr>
        <w:spacing w:after="0" w:line="240" w:lineRule="auto"/>
      </w:pPr>
      <w:r>
        <w:continuationSeparator/>
      </w:r>
    </w:p>
  </w:footnote>
  <w:footnote w:id="1">
    <w:p w14:paraId="6FC62178"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broad classification of learning under the NQF, identifying the primary discipline area in which the qualification is placed.</w:t>
      </w:r>
    </w:p>
  </w:footnote>
  <w:footnote w:id="2">
    <w:p w14:paraId="3481F3F7"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Represents the unique institutional identifier assigned to the qualification for academic, administrative, and reporting purposes.</w:t>
      </w:r>
    </w:p>
  </w:footnote>
  <w:footnote w:id="3">
    <w:p w14:paraId="7879277D"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Specifies the qualification’s position within the Namibia Qualifications Framework and reflects the complexity, knowledge depth, and skills expected at that level.</w:t>
      </w:r>
    </w:p>
  </w:footnote>
  <w:footnote w:id="4">
    <w:p w14:paraId="5AECE1AA"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Refers to the full volume of credits allocated across all modules that make up the qualification, based on the NQF requirement that one credit equates to ten notional hours of learning.</w:t>
      </w:r>
    </w:p>
  </w:footnote>
  <w:footnote w:id="5">
    <w:p w14:paraId="4C9A2F51"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minimum number of credits a learner must successfully attain to be awarded the qualification.</w:t>
      </w:r>
    </w:p>
  </w:footnote>
  <w:footnote w:id="6">
    <w:p w14:paraId="092FC64B" w14:textId="77777777" w:rsidR="00885E26" w:rsidRPr="005A3FFB" w:rsidRDefault="00885E26" w:rsidP="00885E26">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The qualification structure outlines the organised arrangement of all modules that make up the qualification, indicating their codes, titles, NQF levels, and associated credits. It specifies the compulsory components a learner must complete to attain the qualification and reflects the prescribed distribution of learning in line with NQF credit and level requirements.</w:t>
      </w:r>
    </w:p>
  </w:footnote>
  <w:footnote w:id="7">
    <w:p w14:paraId="0B9A5C3F" w14:textId="77777777" w:rsidR="0082754C" w:rsidRPr="005A3FFB" w:rsidRDefault="0082754C" w:rsidP="0082754C">
      <w:pPr>
        <w:pStyle w:val="FootnoteText"/>
        <w:spacing w:line="240" w:lineRule="auto"/>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This framework defines the structured allocation of learning hours per credit across contact teaching, directed learning, and independent study, ensuring consistency, transparency, and compliance with NQF credit guidelines.</w:t>
      </w:r>
    </w:p>
  </w:footnote>
  <w:footnote w:id="8">
    <w:p w14:paraId="257DDE72"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stage of study within the qualification in which the module is delivered.</w:t>
      </w:r>
    </w:p>
  </w:footnote>
  <w:footnote w:id="9">
    <w:p w14:paraId="68CB9002"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Specifies the academic semester during which the module is offered.</w:t>
      </w:r>
    </w:p>
  </w:footnote>
  <w:footnote w:id="10">
    <w:p w14:paraId="64607956"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State the measurable abilities a learner must achieve upon completing the module, aligned with the NQF Level and expressed using active verbs.</w:t>
      </w:r>
    </w:p>
  </w:footnote>
  <w:footnote w:id="11">
    <w:p w14:paraId="641BC590"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 xml:space="preserve">Indicates the overarching field of learning under which the module is classified, as defined in the NQF Classification System. Namibia has 12 broad fields of learning. </w:t>
      </w:r>
    </w:p>
  </w:footnote>
  <w:footnote w:id="12">
    <w:p w14:paraId="1876FFAE"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Denotes the specific sub-category of learning within the broad field, ensuring accurate placement of the module in the NQF Classification System.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652FE9"/>
    <w:multiLevelType w:val="hybridMultilevel"/>
    <w:tmpl w:val="87B80410"/>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0" w15:restartNumberingAfterBreak="0">
    <w:nsid w:val="048F160C"/>
    <w:multiLevelType w:val="hybridMultilevel"/>
    <w:tmpl w:val="25220372"/>
    <w:lvl w:ilvl="0" w:tplc="3FDADC84">
      <w:start w:val="1"/>
      <w:numFmt w:val="decimal"/>
      <w:lvlText w:val="%1."/>
      <w:lvlJc w:val="left"/>
      <w:pPr>
        <w:ind w:left="57"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6930CD"/>
    <w:multiLevelType w:val="multilevel"/>
    <w:tmpl w:val="379E2CDE"/>
    <w:lvl w:ilvl="0">
      <w:start w:val="1"/>
      <w:numFmt w:val="decimal"/>
      <w:lvlText w:val="%1."/>
      <w:lvlJc w:val="left"/>
      <w:pPr>
        <w:ind w:left="720" w:hanging="64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945C33"/>
    <w:multiLevelType w:val="multilevel"/>
    <w:tmpl w:val="281C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F06E9"/>
    <w:multiLevelType w:val="multilevel"/>
    <w:tmpl w:val="281C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6A6F86"/>
    <w:multiLevelType w:val="hybridMultilevel"/>
    <w:tmpl w:val="E71E10CC"/>
    <w:lvl w:ilvl="0" w:tplc="FC7E37D8">
      <w:start w:val="1"/>
      <w:numFmt w:val="decimal"/>
      <w:lvlText w:val="%1."/>
      <w:lvlJc w:val="left"/>
      <w:pPr>
        <w:ind w:left="153" w:hanging="7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5B7872"/>
    <w:multiLevelType w:val="hybridMultilevel"/>
    <w:tmpl w:val="E07A5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921EBB"/>
    <w:multiLevelType w:val="hybridMultilevel"/>
    <w:tmpl w:val="328C9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7637AC"/>
    <w:multiLevelType w:val="multilevel"/>
    <w:tmpl w:val="379E2CDE"/>
    <w:lvl w:ilvl="0">
      <w:start w:val="1"/>
      <w:numFmt w:val="decimal"/>
      <w:lvlText w:val="%1."/>
      <w:lvlJc w:val="left"/>
      <w:pPr>
        <w:ind w:left="720" w:hanging="64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4BA3E23"/>
    <w:multiLevelType w:val="hybridMultilevel"/>
    <w:tmpl w:val="2228C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5B4C04"/>
    <w:multiLevelType w:val="hybridMultilevel"/>
    <w:tmpl w:val="F3966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A0A47"/>
    <w:multiLevelType w:val="hybridMultilevel"/>
    <w:tmpl w:val="47BA1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154593">
    <w:abstractNumId w:val="8"/>
  </w:num>
  <w:num w:numId="2" w16cid:durableId="514196822">
    <w:abstractNumId w:val="6"/>
  </w:num>
  <w:num w:numId="3" w16cid:durableId="585722606">
    <w:abstractNumId w:val="5"/>
  </w:num>
  <w:num w:numId="4" w16cid:durableId="1316297286">
    <w:abstractNumId w:val="4"/>
  </w:num>
  <w:num w:numId="5" w16cid:durableId="70467570">
    <w:abstractNumId w:val="7"/>
  </w:num>
  <w:num w:numId="6" w16cid:durableId="1280601992">
    <w:abstractNumId w:val="3"/>
  </w:num>
  <w:num w:numId="7" w16cid:durableId="198469434">
    <w:abstractNumId w:val="2"/>
  </w:num>
  <w:num w:numId="8" w16cid:durableId="635068732">
    <w:abstractNumId w:val="1"/>
  </w:num>
  <w:num w:numId="9" w16cid:durableId="53358993">
    <w:abstractNumId w:val="0"/>
  </w:num>
  <w:num w:numId="10" w16cid:durableId="48576207">
    <w:abstractNumId w:val="20"/>
  </w:num>
  <w:num w:numId="11" w16cid:durableId="776099713">
    <w:abstractNumId w:val="12"/>
  </w:num>
  <w:num w:numId="12" w16cid:durableId="409624786">
    <w:abstractNumId w:val="13"/>
  </w:num>
  <w:num w:numId="13" w16cid:durableId="978264250">
    <w:abstractNumId w:val="14"/>
  </w:num>
  <w:num w:numId="14" w16cid:durableId="1306007237">
    <w:abstractNumId w:val="17"/>
  </w:num>
  <w:num w:numId="15" w16cid:durableId="1821650077">
    <w:abstractNumId w:val="16"/>
  </w:num>
  <w:num w:numId="16" w16cid:durableId="922836351">
    <w:abstractNumId w:val="10"/>
  </w:num>
  <w:num w:numId="17" w16cid:durableId="988632940">
    <w:abstractNumId w:val="18"/>
  </w:num>
  <w:num w:numId="18" w16cid:durableId="785008537">
    <w:abstractNumId w:val="9"/>
  </w:num>
  <w:num w:numId="19" w16cid:durableId="1844469305">
    <w:abstractNumId w:val="11"/>
  </w:num>
  <w:num w:numId="20" w16cid:durableId="1828594134">
    <w:abstractNumId w:val="15"/>
  </w:num>
  <w:num w:numId="21" w16cid:durableId="143015834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464B"/>
    <w:rsid w:val="002601F3"/>
    <w:rsid w:val="00274B8B"/>
    <w:rsid w:val="0029639D"/>
    <w:rsid w:val="00326F90"/>
    <w:rsid w:val="00373D14"/>
    <w:rsid w:val="00374014"/>
    <w:rsid w:val="00484777"/>
    <w:rsid w:val="00552855"/>
    <w:rsid w:val="00594976"/>
    <w:rsid w:val="006B60C5"/>
    <w:rsid w:val="006F54F2"/>
    <w:rsid w:val="00705FB2"/>
    <w:rsid w:val="0082754C"/>
    <w:rsid w:val="00860303"/>
    <w:rsid w:val="00885E26"/>
    <w:rsid w:val="008B6C93"/>
    <w:rsid w:val="008F64FC"/>
    <w:rsid w:val="00932CEC"/>
    <w:rsid w:val="009D0658"/>
    <w:rsid w:val="00AA1D8D"/>
    <w:rsid w:val="00B47730"/>
    <w:rsid w:val="00BA2940"/>
    <w:rsid w:val="00C21F76"/>
    <w:rsid w:val="00C65B51"/>
    <w:rsid w:val="00CB0664"/>
    <w:rsid w:val="00DF45C1"/>
    <w:rsid w:val="00FC693F"/>
    <w:rsid w:val="00FF09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20C0C"/>
  <w14:defaultImageDpi w14:val="300"/>
  <w15:docId w15:val="{19112497-0207-0540-8254-ECD939F7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color w:val="000000"/>
      <w:lang w:val="en-GB"/>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FootnoteReference">
    <w:name w:val="footnote reference"/>
    <w:uiPriority w:val="99"/>
    <w:unhideWhenUsed/>
    <w:rsid w:val="008F64FC"/>
    <w:rPr>
      <w:vertAlign w:val="superscript"/>
    </w:rPr>
  </w:style>
  <w:style w:type="paragraph" w:styleId="FootnoteText">
    <w:name w:val="footnote text"/>
    <w:basedOn w:val="Normal"/>
    <w:link w:val="FootnoteTextChar"/>
    <w:uiPriority w:val="99"/>
    <w:unhideWhenUsed/>
    <w:rsid w:val="008F64FC"/>
    <w:pPr>
      <w:spacing w:after="200" w:line="276" w:lineRule="auto"/>
    </w:pPr>
    <w:rPr>
      <w:rFonts w:ascii="Times New Roman" w:eastAsia="Times New Roman" w:hAnsi="Times New Roman" w:cs="Times New Roman"/>
      <w:color w:val="auto"/>
      <w:sz w:val="20"/>
      <w:szCs w:val="20"/>
      <w:lang w:val="en-NA" w:eastAsia="en-GB"/>
    </w:rPr>
  </w:style>
  <w:style w:type="character" w:customStyle="1" w:styleId="FootnoteTextChar">
    <w:name w:val="Footnote Text Char"/>
    <w:basedOn w:val="DefaultParagraphFont"/>
    <w:link w:val="FootnoteText"/>
    <w:uiPriority w:val="99"/>
    <w:rsid w:val="008F64FC"/>
    <w:rPr>
      <w:rFonts w:ascii="Times New Roman" w:eastAsia="Times New Roman" w:hAnsi="Times New Roman" w:cs="Times New Roman"/>
      <w:sz w:val="20"/>
      <w:szCs w:val="20"/>
      <w:lang w:val="en-NA" w:eastAsia="en-GB"/>
    </w:rPr>
  </w:style>
  <w:style w:type="paragraph" w:customStyle="1" w:styleId="Default">
    <w:name w:val="Default"/>
    <w:rsid w:val="008F64FC"/>
    <w:pPr>
      <w:autoSpaceDE w:val="0"/>
      <w:autoSpaceDN w:val="0"/>
      <w:adjustRightInd w:val="0"/>
      <w:spacing w:after="0" w:line="240" w:lineRule="auto"/>
    </w:pPr>
    <w:rPr>
      <w:rFonts w:ascii="Times" w:eastAsia="Calibri" w:hAnsi="Times" w:cs="Times"/>
      <w:color w:val="000000"/>
      <w:sz w:val="24"/>
      <w:szCs w:val="24"/>
      <w:lang w:val="en-NA"/>
    </w:rPr>
  </w:style>
  <w:style w:type="paragraph" w:customStyle="1" w:styleId="BodyA">
    <w:name w:val="Body A"/>
    <w:rsid w:val="00885E26"/>
    <w:pPr>
      <w:spacing w:after="100"/>
    </w:pPr>
    <w:rPr>
      <w:rFonts w:ascii="Trebuchet MS" w:eastAsia="Arial Unicode MS" w:hAnsi="Trebuchet MS" w:cs="Arial Unicode MS"/>
      <w:color w:val="000000"/>
      <w:sz w:val="20"/>
      <w:szCs w:val="20"/>
      <w:u w:color="000000"/>
    </w:rPr>
  </w:style>
  <w:style w:type="character" w:customStyle="1" w:styleId="None">
    <w:name w:val="None"/>
    <w:rsid w:val="00885E26"/>
  </w:style>
  <w:style w:type="paragraph" w:customStyle="1" w:styleId="p1">
    <w:name w:val="p1"/>
    <w:basedOn w:val="Normal"/>
    <w:rsid w:val="00885E26"/>
    <w:pPr>
      <w:spacing w:after="0" w:line="240" w:lineRule="auto"/>
    </w:pPr>
    <w:rPr>
      <w:rFonts w:ascii="Times New Roman" w:eastAsia="Times New Roman" w:hAnsi="Times New Roman" w:cs="Times New Roman"/>
      <w:sz w:val="17"/>
      <w:szCs w:val="17"/>
      <w:lang w:val="en-N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esco.org/en/articles/ai-competency-framework-students" TargetMode="External"/><Relationship Id="rId18" Type="http://schemas.openxmlformats.org/officeDocument/2006/relationships/hyperlink" Target="https://www.hse.gov.uk/simple-health-safety/risk/steps-needed-to-manage-risk.htm" TargetMode="External"/><Relationship Id="rId26" Type="http://schemas.openxmlformats.org/officeDocument/2006/relationships/hyperlink" Target="https://shop.elsevier.com/books/wills-mineral-processing-technology/wills/978-0-08-097053-0" TargetMode="External"/><Relationship Id="rId3" Type="http://schemas.openxmlformats.org/officeDocument/2006/relationships/styles" Target="styles.xml"/><Relationship Id="rId21" Type="http://schemas.openxmlformats.org/officeDocument/2006/relationships/hyperlink" Target="https://www.hse.gov.uk/simple-health-safety/risk/steps-needed-to-manage-risk.htm" TargetMode="External"/><Relationship Id="rId7" Type="http://schemas.openxmlformats.org/officeDocument/2006/relationships/endnotes" Target="endnotes.xml"/><Relationship Id="rId12" Type="http://schemas.openxmlformats.org/officeDocument/2006/relationships/hyperlink" Target="https://ecampusontario.pressbooks.pub/communicationatwork/" TargetMode="External"/><Relationship Id="rId17" Type="http://schemas.openxmlformats.org/officeDocument/2006/relationships/hyperlink" Target="https://shop.elsevier.com/books/wills-mineral-processing-technology/wills/978-0-08-097053-0" TargetMode="External"/><Relationship Id="rId25" Type="http://schemas.openxmlformats.org/officeDocument/2006/relationships/hyperlink" Target="https://www.ilo.org/topics-and-sectors/occupational-safety-and-health-guide-labour-inspectors-and-other/how-can-occupational-safety-and-health-be-managed/providing-supervisio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lo.org/topics-and-sectors/occupational-safety-and-health-guide-labour-inspectors-and-other/how-can-occupational-safety-and-health-be-managed/providing-supervision" TargetMode="External"/><Relationship Id="rId20" Type="http://schemas.openxmlformats.org/officeDocument/2006/relationships/hyperlink" Target="https://shop.elsevier.com/books/wills-mineral-processing-technology/wills/978-0-08-097053-0" TargetMode="External"/><Relationship Id="rId29" Type="http://schemas.openxmlformats.org/officeDocument/2006/relationships/hyperlink" Target="https://shop.elsevier.com/books/wills-mineral-processing-technology/wills/978-0-08-09705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esco.org/en/articles/ai-competency-framework-students" TargetMode="External"/><Relationship Id="rId24" Type="http://schemas.openxmlformats.org/officeDocument/2006/relationships/hyperlink" Target="https://www.hse.gov.uk/simple-health-safety/risk/steps-needed-to-manage-risk.ht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hse.gov.uk/simple-health-safety/risk/steps-needed-to-manage-risk.htm" TargetMode="External"/><Relationship Id="rId23" Type="http://schemas.openxmlformats.org/officeDocument/2006/relationships/hyperlink" Target="https://shop.elsevier.com/books/wills-mineral-processing-technology/wills/978-0-08-097053-0" TargetMode="External"/><Relationship Id="rId28" Type="http://schemas.openxmlformats.org/officeDocument/2006/relationships/hyperlink" Target="https://www.ilo.org/topics-and-sectors/occupational-safety-and-health-guide-labour-inspectors-and-other/how-can-occupational-safety-and-health-be-managed/providing-supervision" TargetMode="External"/><Relationship Id="rId10" Type="http://schemas.openxmlformats.org/officeDocument/2006/relationships/hyperlink" Target="https://ecampusontario.pressbooks.pub/communicationatwork/" TargetMode="External"/><Relationship Id="rId19" Type="http://schemas.openxmlformats.org/officeDocument/2006/relationships/hyperlink" Target="https://www.ilo.org/topics-and-sectors/occupational-safety-and-health-guide-labour-inspectors-and-other/how-can-occupational-safety-and-health-be-managed/providing-supervision" TargetMode="External"/><Relationship Id="rId31" Type="http://schemas.openxmlformats.org/officeDocument/2006/relationships/hyperlink" Target="https://www.ilo.org/topics-and-sectors/occupational-safety-and-health-guide-labour-inspectors-and-other/how-can-occupational-safety-and-health-be-managed/providing-supervisio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hop.elsevier.com/books/wills-mineral-processing-technology/wills/978-0-08-097053-0" TargetMode="External"/><Relationship Id="rId22" Type="http://schemas.openxmlformats.org/officeDocument/2006/relationships/hyperlink" Target="https://www.ilo.org/topics-and-sectors/occupational-safety-and-health-guide-labour-inspectors-and-other/how-can-occupational-safety-and-health-be-managed/providing-supervision" TargetMode="External"/><Relationship Id="rId27" Type="http://schemas.openxmlformats.org/officeDocument/2006/relationships/hyperlink" Target="https://www.hse.gov.uk/simple-health-safety/risk/steps-needed-to-manage-risk.htm" TargetMode="External"/><Relationship Id="rId30" Type="http://schemas.openxmlformats.org/officeDocument/2006/relationships/hyperlink" Target="https://www.hse.gov.uk/simple-health-safety/risk/steps-needed-to-manage-risk.htm" TargetMode="External"/><Relationship Id="rId8" Type="http://schemas.openxmlformats.org/officeDocument/2006/relationships/image" Target="media/image1.jpg"/><Relationship Id="rId34" Type="http://schemas.openxmlformats.org/officeDocument/2006/relationships/hyperlink" Target="https://www.vanschaiknet.com/catalogue/communicating-work/" TargetMode="External"/><Relationship Id="rId35" Type="http://schemas.openxmlformats.org/officeDocument/2006/relationships/hyperlink" Target="https://www.vanschaiknet.com/wp-content/uploads/2024/04/DIGITAL-CATALOGUE-2023.pdf" TargetMode="External"/><Relationship Id="rId36" Type="http://schemas.openxmlformats.org/officeDocument/2006/relationships/hyperlink" Target="https://openlibrary-repo.ecampusontario.ca/jspui/bitstream/123456789/557/15/Communication-at-Work-1550774380._print.pdf" TargetMode="External"/><Relationship Id="rId37" Type="http://schemas.openxmlformats.org/officeDocument/2006/relationships/hyperlink" Target="https://openstax.org/books/writing-guide/pages/1-unit-introduction" TargetMode="External"/><Relationship Id="rId38" Type="http://schemas.openxmlformats.org/officeDocument/2006/relationships/hyperlink" Target="https://unesdoc.unesco.org/ark:/48223/pf0000265552" TargetMode="External"/><Relationship Id="rId39" Type="http://schemas.openxmlformats.org/officeDocument/2006/relationships/hyperlink" Target="https://www.scielo.org.za/scielo.php?pid=S2957-79502025000300002&amp;script=sci_arttext" TargetMode="External"/><Relationship Id="rId40" Type="http://schemas.openxmlformats.org/officeDocument/2006/relationships/hyperlink" Target="https://books.libreoffice.org/en/GS248/GS24800-Preface.html" TargetMode="External"/><Relationship Id="rId41" Type="http://schemas.openxmlformats.org/officeDocument/2006/relationships/hyperlink" Target="https://www.unesco.org/en/articles/guidance-generative-ai-education-and-research" TargetMode="External"/><Relationship Id="rId42" Type="http://schemas.openxmlformats.org/officeDocument/2006/relationships/hyperlink" Target="https://www.mict.gov.na/documents/869282/1009163/National%2BCyberSecurity%2BStrategy%2Band%2B%2BAwareness%2BRaising%2BPlan%2B2022%2B-%2B2027%2B%2B13%2B10%2B22.pdf/ea059f22-173f-ad8f-47a3-eb29cd0a0ee1" TargetMode="External"/><Relationship Id="rId43" Type="http://schemas.openxmlformats.org/officeDocument/2006/relationships/hyperlink" Target="https://www.gov.za/sites/default/files/gcis_document/202009/43730gen513.pdf" TargetMode="External"/><Relationship Id="rId44" Type="http://schemas.openxmlformats.org/officeDocument/2006/relationships/hyperlink" Target="https://gh2namibia.com/media-and-downloads/" TargetMode="External"/><Relationship Id="rId45" Type="http://schemas.openxmlformats.org/officeDocument/2006/relationships/hyperlink" Target="https://www.dsti.gov.za/images/South_African_Hydrogen_Society_RoadmapV1.pdf" TargetMode="External"/><Relationship Id="rId46" Type="http://schemas.openxmlformats.org/officeDocument/2006/relationships/hyperlink" Target="https://www.irena.org/publications/2020/Dec/Green-hydrogen-cost-reduction" TargetMode="External"/><Relationship Id="rId47" Type="http://schemas.openxmlformats.org/officeDocument/2006/relationships/hyperlink" Target="https://www.energy.gov/sites/default/files/2024-12/hydrogen-shot-water-electrolysis-technology-assessment.pdf" TargetMode="External"/><Relationship Id="rId48" Type="http://schemas.openxmlformats.org/officeDocument/2006/relationships/hyperlink" Target="https://www.clean-hydrogen.europa.eu/document/download/9c5de0bc-2871-4849-8491-e1ab9ff5a751_en?filename=EHSP-Guidance-on-Hydrogen_Safety_Engineering_Guidance_document-2026.pdf" TargetMode="External"/><Relationship Id="rId49" Type="http://schemas.openxmlformats.org/officeDocument/2006/relationships/hyperlink" Target="https://www.gov.uk/guidance/hydrogen-production-by-electrolysis-of-water-emerging-techniques" TargetMode="External"/><Relationship Id="rId50" Type="http://schemas.openxmlformats.org/officeDocument/2006/relationships/hyperlink" Target="https://www.irena.org/-/media/Files/IRENA/Agency/Publication/2023/Dec/IRENA_Bluerisk_Water_for_hydrogen_production_2023.pdf" TargetMode="External"/><Relationship Id="rId51" Type="http://schemas.openxmlformats.org/officeDocument/2006/relationships/hyperlink" Target="https://drop.sun.ac.za/files/2023/07/2023-06-29-A-Regulatory-Framework-for-Green-Hydrogen-Production-in-Namibia-Final-Soft-Copy-version.pdf" TargetMode="External"/><Relationship Id="rId52" Type="http://schemas.openxmlformats.org/officeDocument/2006/relationships/hyperlink" Target="https://www.clean-hydrogen.europa.eu/document/download/23da9572-44e8-4eac-9643-e5acb8d45a0a_en?filename=Statistics_lessons_learnt_and_Recommendations_from_the_Analysis_of_the_Hydrogen_Incidents_and_Accidents_Database-HIAD-2.4.pdf" TargetMode="External"/><Relationship Id="rId53" Type="http://schemas.openxmlformats.org/officeDocument/2006/relationships/hyperlink" Target="https://www.clean-hydrogen.europa.eu/document/download/da6bc161-0948-4a3f-b1f3-564156e11cfd_en?filename=Safety_Planning_and_Management_in_EU_Hydrogen_and_Fuel_Cell_projects-2026.pdf" TargetMode="External"/><Relationship Id="rId54" Type="http://schemas.openxmlformats.org/officeDocument/2006/relationships/hyperlink" Target="https://engineering.nwu.ac.za/green-hydrogen-centre-specialisation/course-details" TargetMode="External"/><Relationship Id="rId55" Type="http://schemas.openxmlformats.org/officeDocument/2006/relationships/hyperlink" Target="https://www.nust.na/index.php/igniting-namibias-green-hydrogen-dream-science-building-national-tvet-workforce-green-hydrogen" TargetMode="External"/><Relationship Id="rId56" Type="http://schemas.openxmlformats.org/officeDocument/2006/relationships/hyperlink" Target="https://www.oranjemund-tc.com/page/about-us/" TargetMode="External"/><Relationship Id="rId57" Type="http://schemas.openxmlformats.org/officeDocument/2006/relationships/hyperlink" Target="https://op.gov.na/documents/1697384/6465069/NDP6-Policy-Document.pdf/c4046436-f16c-ba9e-33d6-3263485e3522?t=1753189781465" TargetMode="External"/><Relationship Id="rId58" Type="http://schemas.openxmlformats.org/officeDocument/2006/relationships/hyperlink" Target="https://www.mme.gov.na/files/publications/534_MIME%20SP%202025_26%20-%202029_30.pdf" TargetMode="External"/><Relationship Id="rId59" Type="http://schemas.openxmlformats.org/officeDocument/2006/relationships/hyperlink" Target="https://meft.gov.na/files/downloads/749_Enivronmental%20Management%20Act%2020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14</Pages>
  <Words>3528</Words>
  <Characters>20112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Certificate in Mineral Processing Operations Level 4 Qualification Structure</vt:lpstr>
    </vt:vector>
  </TitlesOfParts>
  <Manager/>
  <Company/>
  <LinksUpToDate>false</LinksUpToDate>
  <CharactersWithSpaces>23593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in Green Hydrogen Operations (Level 4) — Qualification Structure</dc:title>
  <dc:subject>Proposed qualification structure; not evidence of regulatory approval</dc:subject>
  <dc:creator>Oranjemund College</dc:creator>
  <cp:keywords>proposed; academic and industry validation; 80 credits; eight modules</cp:keywords>
  <dc:description>generated by python-docx</dc:description>
  <cp:lastModifiedBy>Oranjemund College</cp:lastModifiedBy>
  <cp:revision>18</cp:revision>
  <dcterms:created xsi:type="dcterms:W3CDTF">2013-12-23T23:15:00Z</dcterms:created>
  <dcterms:modified xsi:type="dcterms:W3CDTF">2026-10-27T23:07:00Z</dcterms:modified>
  <cp:category/>
</cp:coreProperties>
</file>